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4E1CED1" w:rsidP="156AC14D" w:rsidRDefault="14E1CED1" w14:paraId="61773906" w14:textId="30DD0CAE">
      <w:pPr>
        <w:spacing w:after="0"/>
        <w:jc w:val="center"/>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b w:val="1"/>
          <w:bCs w:val="1"/>
          <w:noProof w:val="0"/>
          <w:color w:val="000000" w:themeColor="text1" w:themeTint="FF" w:themeShade="FF"/>
          <w:sz w:val="24"/>
          <w:szCs w:val="24"/>
          <w:lang w:val="en"/>
        </w:rPr>
        <w:t xml:space="preserve">JOINT COMMITTEE ON CHILDREN, FAMILIES AND PERSONS WITH DISABILITIES </w:t>
      </w:r>
    </w:p>
    <w:p w:rsidR="14E1CED1" w:rsidP="156AC14D" w:rsidRDefault="14E1CED1" w14:paraId="39CCA11C" w14:textId="457BC731">
      <w:pPr>
        <w:spacing w:after="0" w:line="276" w:lineRule="auto"/>
        <w:jc w:val="center"/>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b w:val="1"/>
          <w:bCs w:val="1"/>
          <w:noProof w:val="0"/>
          <w:color w:val="000000" w:themeColor="text1" w:themeTint="FF" w:themeShade="FF"/>
          <w:sz w:val="24"/>
          <w:szCs w:val="24"/>
          <w:lang w:val="en"/>
        </w:rPr>
        <w:t>2025-2026 (194</w:t>
      </w:r>
      <w:r w:rsidRPr="156AC14D" w:rsidR="14E1CED1">
        <w:rPr>
          <w:rFonts w:ascii="Times New Roman" w:hAnsi="Times New Roman" w:eastAsia="Times New Roman" w:cs="Times New Roman"/>
          <w:b w:val="1"/>
          <w:bCs w:val="1"/>
          <w:noProof w:val="0"/>
          <w:color w:val="000000" w:themeColor="text1" w:themeTint="FF" w:themeShade="FF"/>
          <w:sz w:val="24"/>
          <w:szCs w:val="24"/>
          <w:vertAlign w:val="superscript"/>
          <w:lang w:val="en"/>
        </w:rPr>
        <w:t>TH</w:t>
      </w:r>
      <w:r w:rsidRPr="156AC14D" w:rsidR="14E1CED1">
        <w:rPr>
          <w:rFonts w:ascii="Times New Roman" w:hAnsi="Times New Roman" w:eastAsia="Times New Roman" w:cs="Times New Roman"/>
          <w:b w:val="1"/>
          <w:bCs w:val="1"/>
          <w:noProof w:val="0"/>
          <w:color w:val="000000" w:themeColor="text1" w:themeTint="FF" w:themeShade="FF"/>
          <w:sz w:val="24"/>
          <w:szCs w:val="24"/>
          <w:lang w:val="en"/>
        </w:rPr>
        <w:t xml:space="preserve">) BILL SUMMARY </w:t>
      </w:r>
    </w:p>
    <w:p w:rsidR="156AC14D" w:rsidP="156AC14D" w:rsidRDefault="156AC14D" w14:paraId="59B07A3F" w14:textId="28A3EE25">
      <w:pPr>
        <w:spacing w:after="0" w:line="276" w:lineRule="auto"/>
        <w:rPr>
          <w:rFonts w:ascii="Times New Roman" w:hAnsi="Times New Roman" w:eastAsia="Times New Roman" w:cs="Times New Roman"/>
          <w:noProof w:val="0"/>
          <w:color w:val="000000" w:themeColor="text1" w:themeTint="FF" w:themeShade="FF"/>
          <w:sz w:val="24"/>
          <w:szCs w:val="24"/>
          <w:lang w:val="en-US"/>
        </w:rPr>
      </w:pPr>
    </w:p>
    <w:p w:rsidR="14E1CED1" w:rsidP="156AC14D" w:rsidRDefault="14E1CED1" w14:paraId="5E261F8E" w14:textId="429CB048">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b w:val="1"/>
          <w:bCs w:val="1"/>
          <w:noProof w:val="0"/>
          <w:color w:val="000000" w:themeColor="text1" w:themeTint="FF" w:themeShade="FF"/>
          <w:sz w:val="24"/>
          <w:szCs w:val="24"/>
          <w:lang w:val="en"/>
        </w:rPr>
        <w:t xml:space="preserve">Bill Number: </w:t>
      </w:r>
      <w:r w:rsidRPr="156AC14D" w:rsidR="14E1CED1">
        <w:rPr>
          <w:rFonts w:ascii="Times New Roman" w:hAnsi="Times New Roman" w:eastAsia="Times New Roman" w:cs="Times New Roman"/>
          <w:noProof w:val="0"/>
          <w:color w:val="000000" w:themeColor="text1" w:themeTint="FF" w:themeShade="FF"/>
          <w:sz w:val="24"/>
          <w:szCs w:val="24"/>
          <w:lang w:val="en"/>
        </w:rPr>
        <w:t>H.262</w:t>
      </w:r>
    </w:p>
    <w:p w:rsidR="156AC14D" w:rsidP="156AC14D" w:rsidRDefault="156AC14D" w14:paraId="262823DA" w14:textId="04A6BADD">
      <w:pPr>
        <w:spacing w:after="0" w:line="276" w:lineRule="auto"/>
        <w:rPr>
          <w:rFonts w:ascii="Times New Roman" w:hAnsi="Times New Roman" w:eastAsia="Times New Roman" w:cs="Times New Roman"/>
          <w:noProof w:val="0"/>
          <w:color w:val="000000" w:themeColor="text1" w:themeTint="FF" w:themeShade="FF"/>
          <w:sz w:val="24"/>
          <w:szCs w:val="24"/>
          <w:lang w:val="en-US"/>
        </w:rPr>
      </w:pPr>
    </w:p>
    <w:p w:rsidR="14E1CED1" w:rsidP="156AC14D" w:rsidRDefault="14E1CED1" w14:paraId="2B3B8FA0" w14:textId="571FC06C">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b w:val="1"/>
          <w:bCs w:val="1"/>
          <w:noProof w:val="0"/>
          <w:color w:val="000000" w:themeColor="text1" w:themeTint="FF" w:themeShade="FF"/>
          <w:sz w:val="24"/>
          <w:szCs w:val="24"/>
          <w:lang w:val="en"/>
        </w:rPr>
        <w:t xml:space="preserve">Title: </w:t>
      </w:r>
      <w:r w:rsidRPr="156AC14D" w:rsidR="14E1CED1">
        <w:rPr>
          <w:rFonts w:ascii="Times New Roman" w:hAnsi="Times New Roman" w:eastAsia="Times New Roman" w:cs="Times New Roman"/>
          <w:noProof w:val="0"/>
          <w:color w:val="000000" w:themeColor="text1" w:themeTint="FF" w:themeShade="FF"/>
          <w:sz w:val="24"/>
          <w:szCs w:val="24"/>
          <w:lang w:val="en"/>
        </w:rPr>
        <w:t>An Act enhancing child welfare protections</w:t>
      </w:r>
    </w:p>
    <w:p w:rsidR="156AC14D" w:rsidP="156AC14D" w:rsidRDefault="156AC14D" w14:paraId="10266D4A" w14:textId="264AC10B">
      <w:pPr>
        <w:spacing w:after="0" w:line="276" w:lineRule="auto"/>
        <w:rPr>
          <w:rFonts w:ascii="Times New Roman" w:hAnsi="Times New Roman" w:eastAsia="Times New Roman" w:cs="Times New Roman"/>
          <w:noProof w:val="0"/>
          <w:color w:val="000000" w:themeColor="text1" w:themeTint="FF" w:themeShade="FF"/>
          <w:sz w:val="24"/>
          <w:szCs w:val="24"/>
          <w:lang w:val="en-US"/>
        </w:rPr>
      </w:pPr>
    </w:p>
    <w:p w:rsidR="14E1CED1" w:rsidP="156AC14D" w:rsidRDefault="14E1CED1" w14:paraId="37CD3F05" w14:textId="262662D5">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b w:val="1"/>
          <w:bCs w:val="1"/>
          <w:noProof w:val="0"/>
          <w:color w:val="000000" w:themeColor="text1" w:themeTint="FF" w:themeShade="FF"/>
          <w:sz w:val="24"/>
          <w:szCs w:val="24"/>
          <w:lang w:val="en"/>
        </w:rPr>
        <w:t xml:space="preserve">Sponsors: </w:t>
      </w:r>
      <w:r w:rsidRPr="156AC14D" w:rsidR="14E1CED1">
        <w:rPr>
          <w:rFonts w:ascii="Times New Roman" w:hAnsi="Times New Roman" w:eastAsia="Times New Roman" w:cs="Times New Roman"/>
          <w:noProof w:val="0"/>
          <w:color w:val="000000" w:themeColor="text1" w:themeTint="FF" w:themeShade="FF"/>
          <w:sz w:val="24"/>
          <w:szCs w:val="24"/>
          <w:lang w:val="en"/>
        </w:rPr>
        <w:t xml:space="preserve">Rep. Jay D. Livingstone </w:t>
      </w:r>
      <w:r w:rsidRPr="156AC14D" w:rsidR="14E1CED1">
        <w:rPr>
          <w:rFonts w:ascii="Times New Roman" w:hAnsi="Times New Roman" w:eastAsia="Times New Roman" w:cs="Times New Roman"/>
          <w:i w:val="1"/>
          <w:iCs w:val="1"/>
          <w:noProof w:val="0"/>
          <w:color w:val="000000" w:themeColor="text1" w:themeTint="FF" w:themeShade="FF"/>
          <w:sz w:val="24"/>
          <w:szCs w:val="24"/>
          <w:lang w:val="en"/>
        </w:rPr>
        <w:t>(Boston)</w:t>
      </w:r>
    </w:p>
    <w:p w:rsidR="156AC14D" w:rsidP="156AC14D" w:rsidRDefault="156AC14D" w14:paraId="64D3C0F0" w14:textId="39EB430E">
      <w:pPr>
        <w:spacing w:after="0" w:line="276" w:lineRule="auto"/>
        <w:rPr>
          <w:rFonts w:ascii="Times New Roman" w:hAnsi="Times New Roman" w:eastAsia="Times New Roman" w:cs="Times New Roman"/>
          <w:noProof w:val="0"/>
          <w:color w:val="000000" w:themeColor="text1" w:themeTint="FF" w:themeShade="FF"/>
          <w:sz w:val="24"/>
          <w:szCs w:val="24"/>
          <w:lang w:val="en-US"/>
        </w:rPr>
      </w:pPr>
    </w:p>
    <w:p w:rsidR="14E1CED1" w:rsidP="156AC14D" w:rsidRDefault="14E1CED1" w14:paraId="3EF8852A" w14:textId="2F46B296">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b w:val="1"/>
          <w:bCs w:val="1"/>
          <w:noProof w:val="0"/>
          <w:color w:val="000000" w:themeColor="text1" w:themeTint="FF" w:themeShade="FF"/>
          <w:sz w:val="24"/>
          <w:szCs w:val="24"/>
          <w:lang w:val="en"/>
        </w:rPr>
        <w:t xml:space="preserve">Hearing Date: </w:t>
      </w:r>
      <w:r w:rsidRPr="156AC14D" w:rsidR="14E1CED1">
        <w:rPr>
          <w:rFonts w:ascii="Times New Roman" w:hAnsi="Times New Roman" w:eastAsia="Times New Roman" w:cs="Times New Roman"/>
          <w:noProof w:val="0"/>
          <w:color w:val="000000" w:themeColor="text1" w:themeTint="FF" w:themeShade="FF"/>
          <w:sz w:val="24"/>
          <w:szCs w:val="24"/>
          <w:lang w:val="en"/>
        </w:rPr>
        <w:t>May 13, 2025</w:t>
      </w:r>
    </w:p>
    <w:p w:rsidR="156AC14D" w:rsidP="156AC14D" w:rsidRDefault="156AC14D" w14:paraId="556FC643" w14:textId="78C650AF">
      <w:pPr>
        <w:spacing w:after="0" w:line="276" w:lineRule="auto"/>
        <w:rPr>
          <w:rFonts w:ascii="Times New Roman" w:hAnsi="Times New Roman" w:eastAsia="Times New Roman" w:cs="Times New Roman"/>
          <w:noProof w:val="0"/>
          <w:color w:val="000000" w:themeColor="text1" w:themeTint="FF" w:themeShade="FF"/>
          <w:sz w:val="24"/>
          <w:szCs w:val="24"/>
          <w:lang w:val="en-US"/>
        </w:rPr>
      </w:pPr>
    </w:p>
    <w:p w:rsidR="14E1CED1" w:rsidP="156AC14D" w:rsidRDefault="14E1CED1" w14:paraId="6E1026AB" w14:textId="5FCE5E03">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b w:val="1"/>
          <w:bCs w:val="1"/>
          <w:noProof w:val="0"/>
          <w:color w:val="000000" w:themeColor="text1" w:themeTint="FF" w:themeShade="FF"/>
          <w:sz w:val="24"/>
          <w:szCs w:val="24"/>
          <w:lang w:val="en"/>
        </w:rPr>
        <w:t xml:space="preserve">Reporting Deadline: </w:t>
      </w:r>
      <w:r w:rsidRPr="156AC14D" w:rsidR="14E1CED1">
        <w:rPr>
          <w:rFonts w:ascii="Times New Roman" w:hAnsi="Times New Roman" w:eastAsia="Times New Roman" w:cs="Times New Roman"/>
          <w:noProof w:val="0"/>
          <w:color w:val="000000" w:themeColor="text1" w:themeTint="FF" w:themeShade="FF"/>
          <w:sz w:val="24"/>
          <w:szCs w:val="24"/>
          <w:lang w:val="en"/>
        </w:rPr>
        <w:t xml:space="preserve">July 12, 2025 </w:t>
      </w:r>
    </w:p>
    <w:p w:rsidR="156AC14D" w:rsidP="156AC14D" w:rsidRDefault="156AC14D" w14:paraId="39D1237C" w14:textId="424C4EDD">
      <w:pPr>
        <w:spacing w:after="0" w:line="276" w:lineRule="auto"/>
        <w:rPr>
          <w:rFonts w:ascii="Times New Roman" w:hAnsi="Times New Roman" w:eastAsia="Times New Roman" w:cs="Times New Roman"/>
          <w:noProof w:val="0"/>
          <w:color w:val="FF0000"/>
          <w:sz w:val="24"/>
          <w:szCs w:val="24"/>
          <w:lang w:val="en-US"/>
        </w:rPr>
      </w:pPr>
    </w:p>
    <w:p w:rsidR="14E1CED1" w:rsidP="156AC14D" w:rsidRDefault="14E1CED1" w14:paraId="216D8863" w14:textId="327D921C">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b w:val="1"/>
          <w:bCs w:val="1"/>
          <w:noProof w:val="0"/>
          <w:color w:val="000000" w:themeColor="text1" w:themeTint="FF" w:themeShade="FF"/>
          <w:sz w:val="24"/>
          <w:szCs w:val="24"/>
          <w:lang w:val="en"/>
        </w:rPr>
        <w:t xml:space="preserve">Prior History: </w:t>
      </w:r>
    </w:p>
    <w:p w:rsidR="14E1CED1" w:rsidP="156AC14D" w:rsidRDefault="14E1CED1" w14:paraId="0BFB522E" w14:textId="0A749D0C">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noProof w:val="0"/>
          <w:color w:val="000000" w:themeColor="text1" w:themeTint="FF" w:themeShade="FF"/>
          <w:sz w:val="24"/>
          <w:szCs w:val="24"/>
          <w:lang w:val="en-US"/>
        </w:rPr>
        <w:t>2023-24 (H.165): New draft S.2804; Reported favorably, Referred to SWM</w:t>
      </w:r>
    </w:p>
    <w:p w:rsidR="14E1CED1" w:rsidP="156AC14D" w:rsidRDefault="14E1CED1" w14:paraId="7839CFBD" w14:textId="22D2FF18">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noProof w:val="0"/>
          <w:color w:val="000000" w:themeColor="text1" w:themeTint="FF" w:themeShade="FF"/>
          <w:sz w:val="24"/>
          <w:szCs w:val="24"/>
          <w:lang w:val="en-US"/>
        </w:rPr>
        <w:t>2021-22 (H.4787): Ought not to pass; Amended by substitution of a bill with the same title, H.4974; Substituted for H.4787; Referred to HWM</w:t>
      </w:r>
    </w:p>
    <w:p w:rsidR="156AC14D" w:rsidP="156AC14D" w:rsidRDefault="156AC14D" w14:paraId="7C92ED19" w14:textId="38E2F102">
      <w:pPr>
        <w:spacing w:after="0" w:line="276" w:lineRule="auto"/>
        <w:rPr>
          <w:rFonts w:ascii="Times New Roman" w:hAnsi="Times New Roman" w:eastAsia="Times New Roman" w:cs="Times New Roman"/>
          <w:noProof w:val="0"/>
          <w:color w:val="000000" w:themeColor="text1" w:themeTint="FF" w:themeShade="FF"/>
          <w:sz w:val="24"/>
          <w:szCs w:val="24"/>
          <w:lang w:val="en-US"/>
        </w:rPr>
      </w:pPr>
    </w:p>
    <w:p w:rsidR="14E1CED1" w:rsidP="156AC14D" w:rsidRDefault="14E1CED1" w14:paraId="260B4F06" w14:textId="749347C6">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b w:val="1"/>
          <w:bCs w:val="1"/>
          <w:noProof w:val="0"/>
          <w:color w:val="000000" w:themeColor="text1" w:themeTint="FF" w:themeShade="FF"/>
          <w:sz w:val="24"/>
          <w:szCs w:val="24"/>
          <w:lang w:val="en-US"/>
        </w:rPr>
        <w:t xml:space="preserve">Similar Matters: </w:t>
      </w:r>
      <w:r w:rsidRPr="156AC14D" w:rsidR="14E1CED1">
        <w:rPr>
          <w:rFonts w:ascii="Times New Roman" w:hAnsi="Times New Roman" w:eastAsia="Times New Roman" w:cs="Times New Roman"/>
          <w:noProof w:val="0"/>
          <w:color w:val="000000" w:themeColor="text1" w:themeTint="FF" w:themeShade="FF"/>
          <w:sz w:val="24"/>
          <w:szCs w:val="24"/>
          <w:lang w:val="en-US"/>
        </w:rPr>
        <w:t>S. 148 (Robyn K. Kennedy - Identical)</w:t>
      </w:r>
    </w:p>
    <w:p w:rsidR="156AC14D" w:rsidP="156AC14D" w:rsidRDefault="156AC14D" w14:paraId="1D7F900B" w14:textId="535229B5">
      <w:pPr>
        <w:spacing w:after="0" w:line="276" w:lineRule="auto"/>
        <w:rPr>
          <w:rFonts w:ascii="Times New Roman" w:hAnsi="Times New Roman" w:eastAsia="Times New Roman" w:cs="Times New Roman"/>
          <w:noProof w:val="0"/>
          <w:color w:val="000000" w:themeColor="text1" w:themeTint="FF" w:themeShade="FF"/>
          <w:sz w:val="24"/>
          <w:szCs w:val="24"/>
          <w:lang w:val="en-US"/>
        </w:rPr>
      </w:pPr>
    </w:p>
    <w:p w:rsidR="14E1CED1" w:rsidP="156AC14D" w:rsidRDefault="14E1CED1" w14:paraId="0BDBA661" w14:textId="44815DE9">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b w:val="1"/>
          <w:bCs w:val="1"/>
          <w:noProof w:val="0"/>
          <w:color w:val="000000" w:themeColor="text1" w:themeTint="FF" w:themeShade="FF"/>
          <w:sz w:val="24"/>
          <w:szCs w:val="24"/>
          <w:lang w:val="en"/>
        </w:rPr>
        <w:t xml:space="preserve">CURRENT LAW/LAWS: </w:t>
      </w:r>
    </w:p>
    <w:p w:rsidR="14E1CED1" w:rsidP="156AC14D" w:rsidRDefault="14E1CED1" w14:paraId="1804B092" w14:textId="27421F54">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noProof w:val="0"/>
          <w:color w:val="000000" w:themeColor="text1" w:themeTint="FF" w:themeShade="FF"/>
          <w:sz w:val="24"/>
          <w:szCs w:val="24"/>
          <w:lang w:val="en-US"/>
        </w:rPr>
        <w:t>M.G.L. c. 6, The Governor, Lieutenant Governor and Council</w:t>
      </w:r>
    </w:p>
    <w:p w:rsidR="14E1CED1" w:rsidP="156AC14D" w:rsidRDefault="14E1CED1" w14:paraId="38872104" w14:textId="6A331B3A">
      <w:pPr>
        <w:spacing w:after="0" w:line="276" w:lineRule="auto"/>
        <w:ind w:firstLine="720"/>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i w:val="1"/>
          <w:iCs w:val="1"/>
          <w:noProof w:val="0"/>
          <w:color w:val="000000" w:themeColor="text1" w:themeTint="FF" w:themeShade="FF"/>
          <w:sz w:val="24"/>
          <w:szCs w:val="24"/>
          <w:lang w:val="en-US"/>
        </w:rPr>
        <w:t>§172:</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 </w:t>
      </w:r>
      <w:r w:rsidRPr="156AC14D" w:rsidR="14E1CED1">
        <w:rPr>
          <w:rFonts w:ascii="Times New Roman" w:hAnsi="Times New Roman" w:eastAsia="Times New Roman" w:cs="Times New Roman"/>
          <w:i w:val="1"/>
          <w:iCs w:val="1"/>
          <w:noProof w:val="0"/>
          <w:color w:val="000000" w:themeColor="text1" w:themeTint="FF" w:themeShade="FF"/>
          <w:sz w:val="24"/>
          <w:szCs w:val="24"/>
          <w:lang w:val="en-US"/>
        </w:rPr>
        <w:t xml:space="preserve">Maintenance of criminal offender record information in electronic format; accessibility via world wide web; eligibility for access to database; use and dissemination of criminal offender record information - </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This section establishes the maintenance, access and regulation of Criminal Offender Record Information (CORI), including access to the data base, retention and sealing of records, use and sharing of criminal records, regulations on storage and dissemination, and public records and safety protections. </w:t>
      </w:r>
    </w:p>
    <w:p w:rsidR="156AC14D" w:rsidP="156AC14D" w:rsidRDefault="156AC14D" w14:paraId="59B5B9A7" w14:textId="6670B41A">
      <w:pPr>
        <w:spacing w:after="0" w:line="276" w:lineRule="auto"/>
        <w:rPr>
          <w:rFonts w:ascii="Times New Roman" w:hAnsi="Times New Roman" w:eastAsia="Times New Roman" w:cs="Times New Roman"/>
          <w:noProof w:val="0"/>
          <w:color w:val="000000" w:themeColor="text1" w:themeTint="FF" w:themeShade="FF"/>
          <w:sz w:val="24"/>
          <w:szCs w:val="24"/>
          <w:lang w:val="en-US"/>
        </w:rPr>
      </w:pPr>
    </w:p>
    <w:p w:rsidR="14E1CED1" w:rsidP="156AC14D" w:rsidRDefault="14E1CED1" w14:paraId="5F05CBD9" w14:textId="2787B71F">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noProof w:val="0"/>
          <w:color w:val="000000" w:themeColor="text1" w:themeTint="FF" w:themeShade="FF"/>
          <w:sz w:val="24"/>
          <w:szCs w:val="24"/>
          <w:lang w:val="en"/>
        </w:rPr>
        <w:t>M.G.L. c. 18B, Department of Social Services</w:t>
      </w:r>
    </w:p>
    <w:p w:rsidR="14E1CED1" w:rsidP="156AC14D" w:rsidRDefault="14E1CED1" w14:paraId="24EF3DAC" w14:textId="50926533">
      <w:pPr>
        <w:spacing w:after="0" w:line="276" w:lineRule="auto"/>
        <w:ind w:firstLine="720"/>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i w:val="1"/>
          <w:iCs w:val="1"/>
          <w:noProof w:val="0"/>
          <w:color w:val="000000" w:themeColor="text1" w:themeTint="FF" w:themeShade="FF"/>
          <w:sz w:val="24"/>
          <w:szCs w:val="24"/>
          <w:lang w:val="en"/>
        </w:rPr>
        <w:t>§6A:</w:t>
      </w:r>
      <w:r w:rsidRPr="156AC14D" w:rsidR="14E1CED1">
        <w:rPr>
          <w:rFonts w:ascii="Times New Roman" w:hAnsi="Times New Roman" w:eastAsia="Times New Roman" w:cs="Times New Roman"/>
          <w:noProof w:val="0"/>
          <w:color w:val="000000" w:themeColor="text1" w:themeTint="FF" w:themeShade="FF"/>
          <w:sz w:val="24"/>
          <w:szCs w:val="24"/>
          <w:lang w:val="en"/>
        </w:rPr>
        <w:t xml:space="preserve"> </w:t>
      </w:r>
      <w:r w:rsidRPr="156AC14D" w:rsidR="14E1CED1">
        <w:rPr>
          <w:rFonts w:ascii="Times New Roman" w:hAnsi="Times New Roman" w:eastAsia="Times New Roman" w:cs="Times New Roman"/>
          <w:i w:val="1"/>
          <w:iCs w:val="1"/>
          <w:noProof w:val="0"/>
          <w:color w:val="000000" w:themeColor="text1" w:themeTint="FF" w:themeShade="FF"/>
          <w:sz w:val="24"/>
          <w:szCs w:val="24"/>
          <w:lang w:val="en"/>
        </w:rPr>
        <w:t>Foster care review unit; director</w:t>
      </w:r>
      <w:r w:rsidRPr="156AC14D" w:rsidR="14E1CED1">
        <w:rPr>
          <w:rFonts w:ascii="Times New Roman" w:hAnsi="Times New Roman" w:eastAsia="Times New Roman" w:cs="Times New Roman"/>
          <w:noProof w:val="0"/>
          <w:color w:val="000000" w:themeColor="text1" w:themeTint="FF" w:themeShade="FF"/>
          <w:sz w:val="24"/>
          <w:szCs w:val="24"/>
          <w:lang w:val="en"/>
        </w:rPr>
        <w:t xml:space="preserve"> - </w:t>
      </w:r>
      <w:r w:rsidRPr="156AC14D" w:rsidR="14E1CED1">
        <w:rPr>
          <w:rFonts w:ascii="Times New Roman" w:hAnsi="Times New Roman" w:eastAsia="Times New Roman" w:cs="Times New Roman"/>
          <w:noProof w:val="0"/>
          <w:color w:val="000000" w:themeColor="text1" w:themeTint="FF" w:themeShade="FF"/>
          <w:sz w:val="24"/>
          <w:szCs w:val="24"/>
          <w:lang w:val="en-US"/>
        </w:rPr>
        <w:t>This section establishes an independent foster care review unit. The unit should conduct case reviews for children and young adults in the Department of Children and Families (DCF) care every six months. The reviews assess</w:t>
      </w:r>
      <w:r w:rsidRPr="156AC14D" w:rsidR="14E1CED1">
        <w:rPr>
          <w:rFonts w:ascii="Times New Roman" w:hAnsi="Times New Roman" w:eastAsia="Times New Roman" w:cs="Times New Roman"/>
          <w:strike w:val="1"/>
          <w:noProof w:val="0"/>
          <w:color w:val="D13438"/>
          <w:sz w:val="24"/>
          <w:szCs w:val="24"/>
          <w:u w:val="none"/>
          <w:lang w:val="en-US"/>
        </w:rPr>
        <w:t xml:space="preserve"> </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the appropriateness of the child's placement, progress toward resolving the issues leading to placement and plans for achieving a permanent living arrangement the review unit produces an annual report evaluating the system and recommending improvements to state leadership. </w:t>
      </w:r>
    </w:p>
    <w:p w:rsidR="14E1CED1" w:rsidP="156AC14D" w:rsidRDefault="14E1CED1" w14:paraId="0F2A617B" w14:textId="6358E865">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noProof w:val="0"/>
          <w:color w:val="000000" w:themeColor="text1" w:themeTint="FF" w:themeShade="FF"/>
          <w:sz w:val="24"/>
          <w:szCs w:val="24"/>
          <w:lang w:val="en-US"/>
        </w:rPr>
        <w:t xml:space="preserve">              </w:t>
      </w:r>
      <w:r w:rsidRPr="156AC14D" w:rsidR="14E1CED1">
        <w:rPr>
          <w:rFonts w:ascii="Times New Roman" w:hAnsi="Times New Roman" w:eastAsia="Times New Roman" w:cs="Times New Roman"/>
          <w:i w:val="1"/>
          <w:iCs w:val="1"/>
          <w:noProof w:val="0"/>
          <w:color w:val="000000" w:themeColor="text1" w:themeTint="FF" w:themeShade="FF"/>
          <w:sz w:val="24"/>
          <w:szCs w:val="24"/>
          <w:lang w:val="en-US"/>
        </w:rPr>
        <w:t>§7: Commissioner, powers and duties</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 -</w:t>
      </w:r>
      <w:r w:rsidRPr="156AC14D" w:rsidR="14E1CED1">
        <w:rPr>
          <w:rFonts w:ascii="Times New Roman" w:hAnsi="Times New Roman" w:eastAsia="Times New Roman" w:cs="Times New Roman"/>
          <w:i w:val="1"/>
          <w:iCs w:val="1"/>
          <w:noProof w:val="0"/>
          <w:color w:val="000000" w:themeColor="text1" w:themeTint="FF" w:themeShade="FF"/>
          <w:sz w:val="24"/>
          <w:szCs w:val="24"/>
          <w:lang w:val="en-US"/>
        </w:rPr>
        <w:t xml:space="preserve"> </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This section establishes the Commissioner of DCF’s responsibilities, including establishing caseload rates; developing and implementing a management information system, creating a monitoring and evaluation system; conducting annual needs assessment;, providing required reports, developing staff orientations and trainings; applying for and accepting grants; coordinating service planning; budgeting; contacting with nonprofits; ensuring review of policies affecting Medicaid; ensuring review of 51A reporting requiring social workers licensing; and training. </w:t>
      </w:r>
    </w:p>
    <w:p w:rsidR="14E1CED1" w:rsidP="156AC14D" w:rsidRDefault="14E1CED1" w14:paraId="1B9FD07E" w14:textId="3019FE0F">
      <w:pPr>
        <w:spacing w:after="0" w:line="276" w:lineRule="auto"/>
        <w:ind w:firstLine="720"/>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i w:val="1"/>
          <w:iCs w:val="1"/>
          <w:noProof w:val="0"/>
          <w:color w:val="000000" w:themeColor="text1" w:themeTint="FF" w:themeShade="FF"/>
          <w:sz w:val="24"/>
          <w:szCs w:val="24"/>
          <w:lang w:val="en"/>
        </w:rPr>
        <w:t>§20: Funds; advancement and disbursement; reports</w:t>
      </w:r>
      <w:r w:rsidRPr="156AC14D" w:rsidR="14E1CED1">
        <w:rPr>
          <w:rFonts w:ascii="Times New Roman" w:hAnsi="Times New Roman" w:eastAsia="Times New Roman" w:cs="Times New Roman"/>
          <w:noProof w:val="0"/>
          <w:color w:val="000000" w:themeColor="text1" w:themeTint="FF" w:themeShade="FF"/>
          <w:sz w:val="24"/>
          <w:szCs w:val="24"/>
          <w:lang w:val="en"/>
        </w:rPr>
        <w:t xml:space="preserve"> - </w:t>
      </w:r>
      <w:r w:rsidRPr="156AC14D" w:rsidR="14E1CED1">
        <w:rPr>
          <w:rFonts w:ascii="Times New Roman" w:hAnsi="Times New Roman" w:eastAsia="Times New Roman" w:cs="Times New Roman"/>
          <w:noProof w:val="0"/>
          <w:color w:val="000000" w:themeColor="text1" w:themeTint="FF" w:themeShade="FF"/>
          <w:sz w:val="24"/>
          <w:szCs w:val="24"/>
          <w:lang w:val="en-US"/>
        </w:rPr>
        <w:t>This section authorizes DCF to receive advanced funding, subject to rules and regulations from the Comptroller, and requires a monthly report to the Comptroller including the amount of funds disbursed by DCF.</w:t>
      </w:r>
    </w:p>
    <w:p w:rsidR="14E1CED1" w:rsidP="156AC14D" w:rsidRDefault="14E1CED1" w14:paraId="7F8E4238" w14:textId="7D5B94F9">
      <w:pPr>
        <w:spacing w:after="0" w:line="276" w:lineRule="auto"/>
        <w:ind w:firstLine="720"/>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i w:val="1"/>
          <w:iCs w:val="1"/>
          <w:noProof w:val="0"/>
          <w:color w:val="000000" w:themeColor="text1" w:themeTint="FF" w:themeShade="FF"/>
          <w:sz w:val="24"/>
          <w:szCs w:val="24"/>
          <w:lang w:val="en"/>
        </w:rPr>
        <w:t>§23:</w:t>
      </w:r>
      <w:r w:rsidRPr="156AC14D" w:rsidR="14E1CED1">
        <w:rPr>
          <w:rFonts w:ascii="Times New Roman" w:hAnsi="Times New Roman" w:eastAsia="Times New Roman" w:cs="Times New Roman"/>
          <w:noProof w:val="0"/>
          <w:color w:val="000000" w:themeColor="text1" w:themeTint="FF" w:themeShade="FF"/>
          <w:sz w:val="24"/>
          <w:szCs w:val="24"/>
          <w:lang w:val="en"/>
        </w:rPr>
        <w:t xml:space="preserve"> </w:t>
      </w:r>
      <w:r w:rsidRPr="156AC14D" w:rsidR="14E1CED1">
        <w:rPr>
          <w:rFonts w:ascii="Times New Roman" w:hAnsi="Times New Roman" w:eastAsia="Times New Roman" w:cs="Times New Roman"/>
          <w:i w:val="1"/>
          <w:iCs w:val="1"/>
          <w:noProof w:val="0"/>
          <w:color w:val="000000" w:themeColor="text1" w:themeTint="FF" w:themeShade="FF"/>
          <w:sz w:val="24"/>
          <w:szCs w:val="24"/>
          <w:lang w:val="en"/>
        </w:rPr>
        <w:t xml:space="preserve">Residential care of children, annual report </w:t>
      </w:r>
      <w:r w:rsidRPr="156AC14D" w:rsidR="14E1CED1">
        <w:rPr>
          <w:rFonts w:ascii="Times New Roman" w:hAnsi="Times New Roman" w:eastAsia="Times New Roman" w:cs="Times New Roman"/>
          <w:noProof w:val="0"/>
          <w:color w:val="000000" w:themeColor="text1" w:themeTint="FF" w:themeShade="FF"/>
          <w:sz w:val="24"/>
          <w:szCs w:val="24"/>
          <w:lang w:val="en"/>
        </w:rPr>
        <w:t xml:space="preserve">- </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This section requires the Commissioner of DCF to report annually on the number of children placed in residential care by region including information about the child's placement, services and more. It also outlines the procedure for inpatient psychiatric services when a child is in DCF’s care. </w:t>
      </w:r>
    </w:p>
    <w:p w:rsidR="14E1CED1" w:rsidP="156AC14D" w:rsidRDefault="14E1CED1" w14:paraId="07CCA582" w14:textId="34EF3EBE">
      <w:pPr>
        <w:spacing w:after="0" w:line="276" w:lineRule="auto"/>
        <w:ind w:firstLine="720"/>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i w:val="1"/>
          <w:iCs w:val="1"/>
          <w:noProof w:val="0"/>
          <w:color w:val="000000" w:themeColor="text1" w:themeTint="FF" w:themeShade="FF"/>
          <w:sz w:val="24"/>
          <w:szCs w:val="24"/>
          <w:lang w:val="en-US"/>
        </w:rPr>
        <w:t xml:space="preserve">§24: High-risk children; racial disproportion; procurement of services; </w:t>
      </w:r>
      <w:r w:rsidRPr="156AC14D" w:rsidR="14E1CED1">
        <w:rPr>
          <w:rFonts w:ascii="Times New Roman" w:hAnsi="Times New Roman" w:eastAsia="Times New Roman" w:cs="Times New Roman"/>
          <w:i w:val="1"/>
          <w:iCs w:val="1"/>
          <w:noProof w:val="0"/>
          <w:color w:val="000000" w:themeColor="text1" w:themeTint="FF" w:themeShade="FF"/>
          <w:sz w:val="24"/>
          <w:szCs w:val="24"/>
          <w:lang w:val="en"/>
        </w:rPr>
        <w:t xml:space="preserve">children transitioning out of system; semi-annual report </w:t>
      </w:r>
      <w:r w:rsidRPr="156AC14D" w:rsidR="14E1CED1">
        <w:rPr>
          <w:rFonts w:ascii="Times New Roman" w:hAnsi="Times New Roman" w:eastAsia="Times New Roman" w:cs="Times New Roman"/>
          <w:noProof w:val="0"/>
          <w:color w:val="000000" w:themeColor="text1" w:themeTint="FF" w:themeShade="FF"/>
          <w:sz w:val="24"/>
          <w:szCs w:val="24"/>
          <w:lang w:val="en"/>
        </w:rPr>
        <w:t xml:space="preserve">- </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This section requires the Commissioner of DCF to report semi-annually on high-risk children, racial disparities, procurement services and transition age youth outcomes. </w:t>
      </w:r>
    </w:p>
    <w:p w:rsidR="14E1CED1" w:rsidP="156AC14D" w:rsidRDefault="14E1CED1" w14:paraId="4A690F4D" w14:textId="525DA769">
      <w:pPr>
        <w:spacing w:after="0" w:line="276" w:lineRule="auto"/>
        <w:ind w:firstLine="720"/>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i w:val="1"/>
          <w:iCs w:val="1"/>
          <w:noProof w:val="0"/>
          <w:color w:val="000000" w:themeColor="text1" w:themeTint="FF" w:themeShade="FF"/>
          <w:sz w:val="24"/>
          <w:szCs w:val="24"/>
          <w:lang w:val="en"/>
        </w:rPr>
        <w:t>§25:</w:t>
      </w:r>
      <w:r w:rsidRPr="156AC14D" w:rsidR="14E1CED1">
        <w:rPr>
          <w:rFonts w:ascii="Times New Roman" w:hAnsi="Times New Roman" w:eastAsia="Times New Roman" w:cs="Times New Roman"/>
          <w:noProof w:val="0"/>
          <w:color w:val="000000" w:themeColor="text1" w:themeTint="FF" w:themeShade="FF"/>
          <w:sz w:val="24"/>
          <w:szCs w:val="24"/>
          <w:lang w:val="en"/>
        </w:rPr>
        <w:t xml:space="preserve"> </w:t>
      </w:r>
      <w:r w:rsidRPr="156AC14D" w:rsidR="14E1CED1">
        <w:rPr>
          <w:rFonts w:ascii="Times New Roman" w:hAnsi="Times New Roman" w:eastAsia="Times New Roman" w:cs="Times New Roman"/>
          <w:i w:val="1"/>
          <w:iCs w:val="1"/>
          <w:noProof w:val="0"/>
          <w:color w:val="000000" w:themeColor="text1" w:themeTint="FF" w:themeShade="FF"/>
          <w:sz w:val="24"/>
          <w:szCs w:val="24"/>
          <w:lang w:val="en"/>
        </w:rPr>
        <w:t>Multiple 51A reports; quarterly report</w:t>
      </w:r>
      <w:r w:rsidRPr="156AC14D" w:rsidR="14E1CED1">
        <w:rPr>
          <w:rFonts w:ascii="Times New Roman" w:hAnsi="Times New Roman" w:eastAsia="Times New Roman" w:cs="Times New Roman"/>
          <w:noProof w:val="0"/>
          <w:color w:val="000000" w:themeColor="text1" w:themeTint="FF" w:themeShade="FF"/>
          <w:sz w:val="24"/>
          <w:szCs w:val="24"/>
          <w:lang w:val="en"/>
        </w:rPr>
        <w:t xml:space="preserve"> - </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This section requires the Commissioner of DCF to submit quarterly reports on the number of 51A reports, the type of cases and the resolution of those cases. </w:t>
      </w:r>
    </w:p>
    <w:p w:rsidR="156AC14D" w:rsidP="156AC14D" w:rsidRDefault="156AC14D" w14:paraId="6F683F40" w14:textId="48BC7930">
      <w:pPr>
        <w:spacing w:after="0" w:line="276" w:lineRule="auto"/>
        <w:rPr>
          <w:rFonts w:ascii="Times New Roman" w:hAnsi="Times New Roman" w:eastAsia="Times New Roman" w:cs="Times New Roman"/>
          <w:noProof w:val="0"/>
          <w:color w:val="000000" w:themeColor="text1" w:themeTint="FF" w:themeShade="FF"/>
          <w:sz w:val="24"/>
          <w:szCs w:val="24"/>
          <w:lang w:val="en-US"/>
        </w:rPr>
      </w:pPr>
    </w:p>
    <w:p w:rsidR="14E1CED1" w:rsidP="156AC14D" w:rsidRDefault="14E1CED1" w14:paraId="45008C8E" w14:textId="337E700E">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noProof w:val="0"/>
          <w:color w:val="000000" w:themeColor="text1" w:themeTint="FF" w:themeShade="FF"/>
          <w:sz w:val="24"/>
          <w:szCs w:val="24"/>
          <w:lang w:val="en"/>
        </w:rPr>
        <w:t>M.G.L. c. 18C, Office of the Child Advocate</w:t>
      </w:r>
    </w:p>
    <w:p w:rsidR="14E1CED1" w:rsidP="156AC14D" w:rsidRDefault="14E1CED1" w14:paraId="127C5303" w14:textId="63AC2C32">
      <w:pPr>
        <w:spacing w:after="0" w:line="276" w:lineRule="auto"/>
        <w:ind w:firstLine="720"/>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i w:val="1"/>
          <w:iCs w:val="1"/>
          <w:noProof w:val="0"/>
          <w:color w:val="000000" w:themeColor="text1" w:themeTint="FF" w:themeShade="FF"/>
          <w:sz w:val="24"/>
          <w:szCs w:val="24"/>
          <w:lang w:val="en-US"/>
        </w:rPr>
        <w:t>§1:</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 </w:t>
      </w:r>
      <w:r w:rsidRPr="156AC14D" w:rsidR="14E1CED1">
        <w:rPr>
          <w:rFonts w:ascii="Times New Roman" w:hAnsi="Times New Roman" w:eastAsia="Times New Roman" w:cs="Times New Roman"/>
          <w:i w:val="1"/>
          <w:iCs w:val="1"/>
          <w:noProof w:val="0"/>
          <w:color w:val="000000" w:themeColor="text1" w:themeTint="FF" w:themeShade="FF"/>
          <w:sz w:val="24"/>
          <w:szCs w:val="24"/>
          <w:lang w:val="en-US"/>
        </w:rPr>
        <w:t>Definitions</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 – This section establishes the definitions that are used throughout this chapter including Advisory council; Critical incident; Department; Executive agency; Office; and Serious bodily or emotional injury. </w:t>
      </w:r>
    </w:p>
    <w:p w:rsidR="14E1CED1" w:rsidP="156AC14D" w:rsidRDefault="14E1CED1" w14:paraId="4AB49BAF" w14:textId="588B583C">
      <w:pPr>
        <w:spacing w:after="0" w:line="276" w:lineRule="auto"/>
        <w:ind w:firstLine="720"/>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i w:val="1"/>
          <w:iCs w:val="1"/>
          <w:noProof w:val="0"/>
          <w:color w:val="000000" w:themeColor="text1" w:themeTint="FF" w:themeShade="FF"/>
          <w:sz w:val="24"/>
          <w:szCs w:val="24"/>
          <w:lang w:val="en-US"/>
        </w:rPr>
        <w:t xml:space="preserve">§2: Duties </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 This section establishes the duties of the Office of the Child Advocate (OCA) as an independent entity within state government that works to ensure that children receiving services from government agencies receive effective services. </w:t>
      </w:r>
    </w:p>
    <w:p w:rsidR="14E1CED1" w:rsidP="156AC14D" w:rsidRDefault="14E1CED1" w14:paraId="55EBFABA" w14:textId="63AFCBB3">
      <w:pPr>
        <w:spacing w:after="0" w:line="276" w:lineRule="auto"/>
        <w:ind w:firstLine="720"/>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i w:val="1"/>
          <w:iCs w:val="1"/>
          <w:noProof w:val="0"/>
          <w:color w:val="000000" w:themeColor="text1" w:themeTint="FF" w:themeShade="FF"/>
          <w:sz w:val="24"/>
          <w:szCs w:val="24"/>
          <w:lang w:val="en"/>
        </w:rPr>
        <w:t xml:space="preserve">§3: Child Advocate; appointment, vacancies, removal </w:t>
      </w:r>
      <w:r w:rsidRPr="156AC14D" w:rsidR="14E1CED1">
        <w:rPr>
          <w:rFonts w:ascii="Times New Roman" w:hAnsi="Times New Roman" w:eastAsia="Times New Roman" w:cs="Times New Roman"/>
          <w:noProof w:val="0"/>
          <w:color w:val="000000" w:themeColor="text1" w:themeTint="FF" w:themeShade="FF"/>
          <w:sz w:val="24"/>
          <w:szCs w:val="24"/>
          <w:lang w:val="en"/>
        </w:rPr>
        <w:t>–This section outlines T</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he Child Advocate’s appointment, duties, qualifications and potential removal. </w:t>
      </w:r>
    </w:p>
    <w:p w:rsidR="14E1CED1" w:rsidP="156AC14D" w:rsidRDefault="14E1CED1" w14:paraId="27378F2E" w14:textId="568C96DC">
      <w:pPr>
        <w:spacing w:after="0" w:line="276" w:lineRule="auto"/>
        <w:ind w:firstLine="720"/>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i w:val="1"/>
          <w:iCs w:val="1"/>
          <w:noProof w:val="0"/>
          <w:color w:val="000000" w:themeColor="text1" w:themeTint="FF" w:themeShade="FF"/>
          <w:sz w:val="24"/>
          <w:szCs w:val="24"/>
          <w:lang w:val="en"/>
        </w:rPr>
        <w:t>§4: Child advocate advisory board; duties and salary of child advocate</w:t>
      </w:r>
      <w:r w:rsidRPr="156AC14D" w:rsidR="14E1CED1">
        <w:rPr>
          <w:rFonts w:ascii="Times New Roman" w:hAnsi="Times New Roman" w:eastAsia="Times New Roman" w:cs="Times New Roman"/>
          <w:noProof w:val="0"/>
          <w:color w:val="000000" w:themeColor="text1" w:themeTint="FF" w:themeShade="FF"/>
          <w:sz w:val="24"/>
          <w:szCs w:val="24"/>
          <w:lang w:val="en"/>
        </w:rPr>
        <w:t xml:space="preserve"> – This section e</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stablishes the duties of the Advisory Board which consists of 25 members who are tasked with supporting and guiding the OCA. </w:t>
      </w:r>
    </w:p>
    <w:p w:rsidR="14E1CED1" w:rsidP="156AC14D" w:rsidRDefault="14E1CED1" w14:paraId="6704B7EA" w14:textId="08D8E8DF">
      <w:pPr>
        <w:spacing w:after="0" w:line="276" w:lineRule="auto"/>
        <w:ind w:firstLine="720"/>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i w:val="1"/>
          <w:iCs w:val="1"/>
          <w:noProof w:val="0"/>
          <w:color w:val="000000" w:themeColor="text1" w:themeTint="FF" w:themeShade="FF"/>
          <w:sz w:val="24"/>
          <w:szCs w:val="24"/>
          <w:lang w:val="en-US"/>
        </w:rPr>
        <w:t>§5:</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 </w:t>
      </w:r>
      <w:r w:rsidRPr="156AC14D" w:rsidR="14E1CED1">
        <w:rPr>
          <w:rFonts w:ascii="Times New Roman" w:hAnsi="Times New Roman" w:eastAsia="Times New Roman" w:cs="Times New Roman"/>
          <w:i w:val="1"/>
          <w:iCs w:val="1"/>
          <w:noProof w:val="0"/>
          <w:color w:val="000000" w:themeColor="text1" w:themeTint="FF" w:themeShade="FF"/>
          <w:sz w:val="24"/>
          <w:szCs w:val="24"/>
          <w:lang w:val="en-US"/>
        </w:rPr>
        <w:t xml:space="preserve">Investigation of critical incidents; coordination with other agencies </w:t>
      </w:r>
      <w:r w:rsidRPr="156AC14D" w:rsidR="14E1CED1">
        <w:rPr>
          <w:rFonts w:ascii="Times New Roman" w:hAnsi="Times New Roman" w:eastAsia="Times New Roman" w:cs="Times New Roman"/>
          <w:i w:val="1"/>
          <w:iCs w:val="1"/>
          <w:noProof w:val="0"/>
          <w:color w:val="000000" w:themeColor="text1" w:themeTint="FF" w:themeShade="FF"/>
          <w:sz w:val="24"/>
          <w:szCs w:val="24"/>
          <w:lang w:val="en"/>
        </w:rPr>
        <w:t xml:space="preserve">complaints; review of program effectiveness; oversight </w:t>
      </w:r>
      <w:r w:rsidRPr="156AC14D" w:rsidR="14E1CED1">
        <w:rPr>
          <w:rFonts w:ascii="Times New Roman" w:hAnsi="Times New Roman" w:eastAsia="Times New Roman" w:cs="Times New Roman"/>
          <w:noProof w:val="0"/>
          <w:color w:val="000000" w:themeColor="text1" w:themeTint="FF" w:themeShade="FF"/>
          <w:sz w:val="24"/>
          <w:szCs w:val="24"/>
          <w:lang w:val="en"/>
        </w:rPr>
        <w:t xml:space="preserve">– This section outlines the duties and responsibilities of the OCA as it pertains to critical incidents that involve children and executive agencies. </w:t>
      </w:r>
    </w:p>
    <w:p w:rsidR="14E1CED1" w:rsidP="156AC14D" w:rsidRDefault="14E1CED1" w14:paraId="1E8392DE" w14:textId="572E23D9">
      <w:pPr>
        <w:spacing w:after="0" w:line="276" w:lineRule="auto"/>
        <w:ind w:firstLine="720"/>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i w:val="1"/>
          <w:iCs w:val="1"/>
          <w:noProof w:val="0"/>
          <w:color w:val="000000" w:themeColor="text1" w:themeTint="FF" w:themeShade="FF"/>
          <w:sz w:val="24"/>
          <w:szCs w:val="24"/>
          <w:lang w:val="en-US"/>
        </w:rPr>
        <w:t>§6:</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 A</w:t>
      </w:r>
      <w:r w:rsidRPr="156AC14D" w:rsidR="14E1CED1">
        <w:rPr>
          <w:rFonts w:ascii="Times New Roman" w:hAnsi="Times New Roman" w:eastAsia="Times New Roman" w:cs="Times New Roman"/>
          <w:i w:val="1"/>
          <w:iCs w:val="1"/>
          <w:noProof w:val="0"/>
          <w:color w:val="000000" w:themeColor="text1" w:themeTint="FF" w:themeShade="FF"/>
          <w:sz w:val="24"/>
          <w:szCs w:val="24"/>
          <w:lang w:val="en-US"/>
        </w:rPr>
        <w:t>ccess to facilities and records; release of information</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 - This section ensures that the OCA has access to critical information to facilitate investigations.</w:t>
      </w:r>
    </w:p>
    <w:p w:rsidR="14E1CED1" w:rsidP="156AC14D" w:rsidRDefault="14E1CED1" w14:paraId="6B8E71B9" w14:textId="5B0D2E8E">
      <w:pPr>
        <w:spacing w:after="0" w:line="276" w:lineRule="auto"/>
        <w:ind w:firstLine="720"/>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i w:val="1"/>
          <w:iCs w:val="1"/>
          <w:noProof w:val="0"/>
          <w:color w:val="000000" w:themeColor="text1" w:themeTint="FF" w:themeShade="FF"/>
          <w:sz w:val="24"/>
          <w:szCs w:val="24"/>
          <w:lang w:val="en-US"/>
        </w:rPr>
        <w:t>§9:</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 </w:t>
      </w:r>
      <w:r w:rsidRPr="156AC14D" w:rsidR="14E1CED1">
        <w:rPr>
          <w:rFonts w:ascii="Times New Roman" w:hAnsi="Times New Roman" w:eastAsia="Times New Roman" w:cs="Times New Roman"/>
          <w:i w:val="1"/>
          <w:iCs w:val="1"/>
          <w:noProof w:val="0"/>
          <w:color w:val="000000" w:themeColor="text1" w:themeTint="FF" w:themeShade="FF"/>
          <w:sz w:val="24"/>
          <w:szCs w:val="24"/>
          <w:lang w:val="en-US"/>
        </w:rPr>
        <w:t>Procedures for performance of duties; rules and regulations</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 – This section requires the OCA to develop its own internal procedures for the effective performance of their duties. </w:t>
      </w:r>
    </w:p>
    <w:p w:rsidR="14E1CED1" w:rsidP="156AC14D" w:rsidRDefault="14E1CED1" w14:paraId="4CFC80A6" w14:textId="2BE877F9">
      <w:pPr>
        <w:spacing w:after="0" w:line="276" w:lineRule="auto"/>
        <w:ind w:firstLine="720"/>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i w:val="1"/>
          <w:iCs w:val="1"/>
          <w:noProof w:val="0"/>
          <w:color w:val="000000" w:themeColor="text1" w:themeTint="FF" w:themeShade="FF"/>
          <w:sz w:val="24"/>
          <w:szCs w:val="24"/>
          <w:lang w:val="en"/>
        </w:rPr>
        <w:t>§10: Witnesses; documents; subpoenas</w:t>
      </w:r>
      <w:r w:rsidRPr="156AC14D" w:rsidR="14E1CED1">
        <w:rPr>
          <w:rFonts w:ascii="Times New Roman" w:hAnsi="Times New Roman" w:eastAsia="Times New Roman" w:cs="Times New Roman"/>
          <w:noProof w:val="0"/>
          <w:color w:val="000000" w:themeColor="text1" w:themeTint="FF" w:themeShade="FF"/>
          <w:sz w:val="24"/>
          <w:szCs w:val="24"/>
          <w:lang w:val="en"/>
        </w:rPr>
        <w:t xml:space="preserve"> – This section requires the OCA</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 to submit an annual public report to relevant state leadership that analyzes the services provided to children, complaints from children, and recommendations for improving procedures. </w:t>
      </w:r>
    </w:p>
    <w:p w:rsidR="14E1CED1" w:rsidP="156AC14D" w:rsidRDefault="14E1CED1" w14:paraId="14BA9829" w14:textId="5C3B6ACD">
      <w:pPr>
        <w:spacing w:after="0" w:line="276" w:lineRule="auto"/>
        <w:ind w:firstLine="720"/>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i w:val="1"/>
          <w:iCs w:val="1"/>
          <w:noProof w:val="0"/>
          <w:color w:val="000000" w:themeColor="text1" w:themeTint="FF" w:themeShade="FF"/>
          <w:sz w:val="24"/>
          <w:szCs w:val="24"/>
          <w:lang w:val="en"/>
        </w:rPr>
        <w:t>§11:</w:t>
      </w:r>
      <w:r w:rsidRPr="156AC14D" w:rsidR="14E1CED1">
        <w:rPr>
          <w:rFonts w:ascii="Times New Roman" w:hAnsi="Times New Roman" w:eastAsia="Times New Roman" w:cs="Times New Roman"/>
          <w:noProof w:val="0"/>
          <w:color w:val="000000" w:themeColor="text1" w:themeTint="FF" w:themeShade="FF"/>
          <w:sz w:val="24"/>
          <w:szCs w:val="24"/>
          <w:lang w:val="en"/>
        </w:rPr>
        <w:t xml:space="preserve"> </w:t>
      </w:r>
      <w:r w:rsidRPr="156AC14D" w:rsidR="14E1CED1">
        <w:rPr>
          <w:rFonts w:ascii="Times New Roman" w:hAnsi="Times New Roman" w:eastAsia="Times New Roman" w:cs="Times New Roman"/>
          <w:i w:val="1"/>
          <w:iCs w:val="1"/>
          <w:noProof w:val="0"/>
          <w:color w:val="000000" w:themeColor="text1" w:themeTint="FF" w:themeShade="FF"/>
          <w:sz w:val="24"/>
          <w:szCs w:val="24"/>
          <w:lang w:val="en"/>
        </w:rPr>
        <w:t>Examination of systemwide responses to child abuse and neglect</w:t>
      </w:r>
      <w:r w:rsidRPr="156AC14D" w:rsidR="14E1CED1">
        <w:rPr>
          <w:rFonts w:ascii="Times New Roman" w:hAnsi="Times New Roman" w:eastAsia="Times New Roman" w:cs="Times New Roman"/>
          <w:noProof w:val="0"/>
          <w:color w:val="000000" w:themeColor="text1" w:themeTint="FF" w:themeShade="FF"/>
          <w:sz w:val="24"/>
          <w:szCs w:val="24"/>
          <w:lang w:val="en"/>
        </w:rPr>
        <w:t xml:space="preserve"> - T</w:t>
      </w:r>
      <w:r w:rsidRPr="156AC14D" w:rsidR="14E1CED1">
        <w:rPr>
          <w:rFonts w:ascii="Times New Roman" w:hAnsi="Times New Roman" w:eastAsia="Times New Roman" w:cs="Times New Roman"/>
          <w:noProof w:val="0"/>
          <w:color w:val="000000" w:themeColor="text1" w:themeTint="FF" w:themeShade="FF"/>
          <w:sz w:val="24"/>
          <w:szCs w:val="24"/>
          <w:lang w:val="en-US"/>
        </w:rPr>
        <w:t>his section</w:t>
      </w:r>
      <w:r w:rsidRPr="156AC14D" w:rsidR="14E1CED1">
        <w:rPr>
          <w:rFonts w:ascii="Times New Roman" w:hAnsi="Times New Roman" w:eastAsia="Times New Roman" w:cs="Times New Roman"/>
          <w:strike w:val="0"/>
          <w:dstrike w:val="0"/>
          <w:noProof w:val="0"/>
          <w:color w:val="D13438"/>
          <w:sz w:val="24"/>
          <w:szCs w:val="24"/>
          <w:u w:val="single"/>
          <w:lang w:val="en-US"/>
        </w:rPr>
        <w:t xml:space="preserve"> </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allows the OCA, in consultation with the Advisory Council, to examine the system-wide responses to child abuse and neglect at their discretion and file a report of their findings to relevant state leaders. </w:t>
      </w:r>
    </w:p>
    <w:p w:rsidR="14E1CED1" w:rsidP="156AC14D" w:rsidRDefault="14E1CED1" w14:paraId="2FC052BA" w14:textId="60000922">
      <w:pPr>
        <w:spacing w:after="0" w:line="276" w:lineRule="auto"/>
        <w:ind w:firstLine="720"/>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i w:val="1"/>
          <w:iCs w:val="1"/>
          <w:noProof w:val="0"/>
          <w:color w:val="000000" w:themeColor="text1" w:themeTint="FF" w:themeShade="FF"/>
          <w:sz w:val="24"/>
          <w:szCs w:val="24"/>
          <w:lang w:val="en-US"/>
        </w:rPr>
        <w:t>§12:</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 </w:t>
      </w:r>
      <w:r w:rsidRPr="156AC14D" w:rsidR="14E1CED1">
        <w:rPr>
          <w:rFonts w:ascii="Times New Roman" w:hAnsi="Times New Roman" w:eastAsia="Times New Roman" w:cs="Times New Roman"/>
          <w:i w:val="1"/>
          <w:iCs w:val="1"/>
          <w:noProof w:val="0"/>
          <w:color w:val="000000" w:themeColor="text1" w:themeTint="FF" w:themeShade="FF"/>
          <w:sz w:val="24"/>
          <w:szCs w:val="24"/>
          <w:lang w:val="en-US"/>
        </w:rPr>
        <w:t xml:space="preserve">Information and records; confidentiality; subpoena and discovery; </w:t>
      </w:r>
      <w:r w:rsidRPr="156AC14D" w:rsidR="14E1CED1">
        <w:rPr>
          <w:rFonts w:ascii="Times New Roman" w:hAnsi="Times New Roman" w:eastAsia="Times New Roman" w:cs="Times New Roman"/>
          <w:i w:val="1"/>
          <w:iCs w:val="1"/>
          <w:noProof w:val="0"/>
          <w:color w:val="000000" w:themeColor="text1" w:themeTint="FF" w:themeShade="FF"/>
          <w:sz w:val="24"/>
          <w:szCs w:val="24"/>
          <w:lang w:val="en"/>
        </w:rPr>
        <w:t>public disclosure; investigation of critical incidents</w:t>
      </w:r>
      <w:r w:rsidRPr="156AC14D" w:rsidR="14E1CED1">
        <w:rPr>
          <w:rFonts w:ascii="Times New Roman" w:hAnsi="Times New Roman" w:eastAsia="Times New Roman" w:cs="Times New Roman"/>
          <w:noProof w:val="0"/>
          <w:color w:val="000000" w:themeColor="text1" w:themeTint="FF" w:themeShade="FF"/>
          <w:sz w:val="24"/>
          <w:szCs w:val="24"/>
          <w:lang w:val="en"/>
        </w:rPr>
        <w:t xml:space="preserve"> - </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This section ensures that the OCA has access to necessary information relevant to their work. </w:t>
      </w:r>
    </w:p>
    <w:p w:rsidR="14E1CED1" w:rsidP="156AC14D" w:rsidRDefault="14E1CED1" w14:paraId="00C58C34" w14:textId="6BB39DDA">
      <w:pPr>
        <w:spacing w:after="0" w:line="276" w:lineRule="auto"/>
        <w:ind w:firstLine="720"/>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i w:val="1"/>
          <w:iCs w:val="1"/>
          <w:noProof w:val="0"/>
          <w:color w:val="000000" w:themeColor="text1" w:themeTint="FF" w:themeShade="FF"/>
          <w:sz w:val="24"/>
          <w:szCs w:val="24"/>
          <w:lang w:val="en-US"/>
        </w:rPr>
        <w:t>§13: Personal liability for civil damages -</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 The section provides legal protection for the OCA’s employees, contractors and volunteers except in cases of bad faith and maliciously or gross negligence. </w:t>
      </w:r>
    </w:p>
    <w:p w:rsidR="156AC14D" w:rsidP="156AC14D" w:rsidRDefault="156AC14D" w14:paraId="015038CF" w14:textId="332E2F97">
      <w:pPr>
        <w:spacing w:after="0" w:line="276" w:lineRule="auto"/>
        <w:rPr>
          <w:rFonts w:ascii="Times New Roman" w:hAnsi="Times New Roman" w:eastAsia="Times New Roman" w:cs="Times New Roman"/>
          <w:noProof w:val="0"/>
          <w:color w:val="000000" w:themeColor="text1" w:themeTint="FF" w:themeShade="FF"/>
          <w:sz w:val="24"/>
          <w:szCs w:val="24"/>
          <w:lang w:val="en-US"/>
        </w:rPr>
      </w:pPr>
    </w:p>
    <w:p w:rsidR="14E1CED1" w:rsidP="156AC14D" w:rsidRDefault="14E1CED1" w14:paraId="76F1CB0D" w14:textId="2DBE78B5">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noProof w:val="0"/>
          <w:color w:val="000000" w:themeColor="text1" w:themeTint="FF" w:themeShade="FF"/>
          <w:sz w:val="24"/>
          <w:szCs w:val="24"/>
          <w:lang w:val="en-US"/>
        </w:rPr>
        <w:t>M.G.L. c. 38, Medical Examiners and Inquest</w:t>
      </w:r>
      <w:r w:rsidRPr="156AC14D" w:rsidR="14E1CED1">
        <w:rPr>
          <w:rFonts w:ascii="Times New Roman" w:hAnsi="Times New Roman" w:eastAsia="Times New Roman" w:cs="Times New Roman"/>
          <w:i w:val="1"/>
          <w:iCs w:val="1"/>
          <w:noProof w:val="0"/>
          <w:color w:val="000000" w:themeColor="text1" w:themeTint="FF" w:themeShade="FF"/>
          <w:sz w:val="24"/>
          <w:szCs w:val="24"/>
          <w:lang w:val="en-US"/>
        </w:rPr>
        <w:t>s</w:t>
      </w:r>
    </w:p>
    <w:p w:rsidR="14E1CED1" w:rsidP="156AC14D" w:rsidRDefault="14E1CED1" w14:paraId="12989D01" w14:textId="3C78048E">
      <w:pPr>
        <w:spacing w:after="0" w:line="276" w:lineRule="auto"/>
        <w:ind w:firstLine="720"/>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i w:val="1"/>
          <w:iCs w:val="1"/>
          <w:noProof w:val="0"/>
          <w:color w:val="000000" w:themeColor="text1" w:themeTint="FF" w:themeShade="FF"/>
          <w:sz w:val="24"/>
          <w:szCs w:val="24"/>
          <w:lang w:val="en"/>
        </w:rPr>
        <w:t>§2A:</w:t>
      </w:r>
      <w:r w:rsidRPr="156AC14D" w:rsidR="14E1CED1">
        <w:rPr>
          <w:rFonts w:ascii="Times New Roman" w:hAnsi="Times New Roman" w:eastAsia="Times New Roman" w:cs="Times New Roman"/>
          <w:noProof w:val="0"/>
          <w:color w:val="000000" w:themeColor="text1" w:themeTint="FF" w:themeShade="FF"/>
          <w:sz w:val="24"/>
          <w:szCs w:val="24"/>
          <w:lang w:val="en"/>
        </w:rPr>
        <w:t xml:space="preserve"> </w:t>
      </w:r>
      <w:r w:rsidRPr="156AC14D" w:rsidR="14E1CED1">
        <w:rPr>
          <w:rFonts w:ascii="Times New Roman" w:hAnsi="Times New Roman" w:eastAsia="Times New Roman" w:cs="Times New Roman"/>
          <w:i w:val="1"/>
          <w:iCs w:val="1"/>
          <w:noProof w:val="0"/>
          <w:color w:val="000000" w:themeColor="text1" w:themeTint="FF" w:themeShade="FF"/>
          <w:sz w:val="24"/>
          <w:szCs w:val="24"/>
          <w:lang w:val="en"/>
        </w:rPr>
        <w:t>State and local multidisciplinary child fatality review teams</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 - This section establishes the definitions, structure and purpose of state and local child fatality review teams. The state team includes the Office of the Chief Medical Examiner with the Chief Medical Examiner as Chair. Their responsibility is to decrease, prevent and understand the cause of child fatalities or near fatalities and advise based on these findings. The team is also required to collect data and provide training for local Child Fatality Review Teams. Local teams are in each of the 11 districts and are chaired by the District Attorney. These teams focus specifically on deaths and near deaths within their district and are tasked with coordinating information collection and working with other agencies to best understand these incidents. </w:t>
      </w:r>
    </w:p>
    <w:p w:rsidR="156AC14D" w:rsidP="156AC14D" w:rsidRDefault="156AC14D" w14:paraId="67F78597" w14:textId="19E13B6B">
      <w:pPr>
        <w:spacing w:after="0" w:line="276" w:lineRule="auto"/>
        <w:rPr>
          <w:rFonts w:ascii="Times New Roman" w:hAnsi="Times New Roman" w:eastAsia="Times New Roman" w:cs="Times New Roman"/>
          <w:noProof w:val="0"/>
          <w:color w:val="000000" w:themeColor="text1" w:themeTint="FF" w:themeShade="FF"/>
          <w:sz w:val="24"/>
          <w:szCs w:val="24"/>
          <w:lang w:val="en-US"/>
        </w:rPr>
      </w:pPr>
    </w:p>
    <w:p w:rsidR="14E1CED1" w:rsidP="156AC14D" w:rsidRDefault="14E1CED1" w14:paraId="239DCF74" w14:textId="6E70B74C">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noProof w:val="0"/>
          <w:color w:val="000000" w:themeColor="text1" w:themeTint="FF" w:themeShade="FF"/>
          <w:sz w:val="24"/>
          <w:szCs w:val="24"/>
          <w:lang w:val="en"/>
        </w:rPr>
        <w:t>M.G.L. c. 66A: Fair Information Practices - This chapter governs how state agencies handle personal data and is designed to protect privacy rights.</w:t>
      </w:r>
    </w:p>
    <w:p w:rsidR="156AC14D" w:rsidP="156AC14D" w:rsidRDefault="156AC14D" w14:paraId="2BDB1406" w14:textId="51E7A2D7">
      <w:pPr>
        <w:spacing w:after="0" w:line="276" w:lineRule="auto"/>
        <w:rPr>
          <w:rFonts w:ascii="Times New Roman" w:hAnsi="Times New Roman" w:eastAsia="Times New Roman" w:cs="Times New Roman"/>
          <w:noProof w:val="0"/>
          <w:color w:val="000000" w:themeColor="text1" w:themeTint="FF" w:themeShade="FF"/>
          <w:sz w:val="24"/>
          <w:szCs w:val="24"/>
          <w:lang w:val="en-US"/>
        </w:rPr>
      </w:pPr>
    </w:p>
    <w:p w:rsidR="14E1CED1" w:rsidP="156AC14D" w:rsidRDefault="14E1CED1" w14:paraId="5D812E16" w14:textId="78884149">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noProof w:val="0"/>
          <w:color w:val="000000" w:themeColor="text1" w:themeTint="FF" w:themeShade="FF"/>
          <w:sz w:val="24"/>
          <w:szCs w:val="24"/>
          <w:lang w:val="en"/>
        </w:rPr>
        <w:t xml:space="preserve">M.G.L c. 71: Public Schools - </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This chapter governs public schools in the state. </w:t>
      </w:r>
    </w:p>
    <w:p w:rsidR="156AC14D" w:rsidP="156AC14D" w:rsidRDefault="156AC14D" w14:paraId="418FD0E7" w14:textId="7365C86C">
      <w:pPr>
        <w:spacing w:after="0" w:line="276" w:lineRule="auto"/>
        <w:rPr>
          <w:rFonts w:ascii="Times New Roman" w:hAnsi="Times New Roman" w:eastAsia="Times New Roman" w:cs="Times New Roman"/>
          <w:noProof w:val="0"/>
          <w:sz w:val="24"/>
          <w:szCs w:val="24"/>
          <w:lang w:val="en-US"/>
        </w:rPr>
      </w:pPr>
    </w:p>
    <w:p w:rsidR="14E1CED1" w:rsidP="156AC14D" w:rsidRDefault="14E1CED1" w14:paraId="6040605A" w14:textId="1766375A">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noProof w:val="0"/>
          <w:color w:val="000000" w:themeColor="text1" w:themeTint="FF" w:themeShade="FF"/>
          <w:sz w:val="24"/>
          <w:szCs w:val="24"/>
          <w:lang w:val="en-US"/>
        </w:rPr>
        <w:t>M.G.L. c. 119: Protection and Care of Children, and Proceedings Against Them</w:t>
      </w:r>
    </w:p>
    <w:p w:rsidR="14E1CED1" w:rsidP="156AC14D" w:rsidRDefault="14E1CED1" w14:paraId="4520C940" w14:textId="6E4FD9D4">
      <w:pPr>
        <w:spacing w:after="0" w:line="276" w:lineRule="auto"/>
        <w:ind w:firstLine="720"/>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noProof w:val="0"/>
          <w:color w:val="000000" w:themeColor="text1" w:themeTint="FF" w:themeShade="FF"/>
          <w:sz w:val="24"/>
          <w:szCs w:val="24"/>
          <w:lang w:val="en-US"/>
        </w:rPr>
        <w:t xml:space="preserve">§21: </w:t>
      </w:r>
      <w:r w:rsidRPr="156AC14D" w:rsidR="14E1CED1">
        <w:rPr>
          <w:rFonts w:ascii="Times New Roman" w:hAnsi="Times New Roman" w:eastAsia="Times New Roman" w:cs="Times New Roman"/>
          <w:i w:val="1"/>
          <w:iCs w:val="1"/>
          <w:noProof w:val="0"/>
          <w:color w:val="000000" w:themeColor="text1" w:themeTint="FF" w:themeShade="FF"/>
          <w:sz w:val="24"/>
          <w:szCs w:val="24"/>
          <w:lang w:val="en-US"/>
        </w:rPr>
        <w:t xml:space="preserve">Definitions </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(applicable to Secs. 21 to 51H) - This section includes definitions that are used throughout this chapter including 51A report; Advocate; Appropriate services; Child; Child advocate; Child requiring assistance; Commissioner; Department; Family requiring assistance; Habitually truant; Mandated reporter; Parent; Reasonable and prudent parent standard; Relative; Serious bodily injury; Sexually exploited child; and Young Adult. </w:t>
      </w:r>
    </w:p>
    <w:p w:rsidR="14E1CED1" w:rsidP="156AC14D" w:rsidRDefault="14E1CED1" w14:paraId="5BA6D13D" w14:textId="6328D976">
      <w:pPr>
        <w:spacing w:after="0" w:line="276" w:lineRule="auto"/>
        <w:ind w:firstLine="720"/>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noProof w:val="0"/>
          <w:color w:val="000000" w:themeColor="text1" w:themeTint="FF" w:themeShade="FF"/>
          <w:sz w:val="24"/>
          <w:szCs w:val="24"/>
          <w:lang w:val="en"/>
        </w:rPr>
        <w:t xml:space="preserve">§23: </w:t>
      </w:r>
      <w:r w:rsidRPr="156AC14D" w:rsidR="14E1CED1">
        <w:rPr>
          <w:rFonts w:ascii="Times New Roman" w:hAnsi="Times New Roman" w:eastAsia="Times New Roman" w:cs="Times New Roman"/>
          <w:i w:val="1"/>
          <w:iCs w:val="1"/>
          <w:noProof w:val="0"/>
          <w:color w:val="000000" w:themeColor="text1" w:themeTint="FF" w:themeShade="FF"/>
          <w:sz w:val="24"/>
          <w:szCs w:val="24"/>
          <w:lang w:val="en-US"/>
        </w:rPr>
        <w:t xml:space="preserve">Responsibility of department to provide foster care for children; </w:t>
      </w:r>
      <w:r w:rsidRPr="156AC14D" w:rsidR="14E1CED1">
        <w:rPr>
          <w:rFonts w:ascii="Times New Roman" w:hAnsi="Times New Roman" w:eastAsia="Times New Roman" w:cs="Times New Roman"/>
          <w:i w:val="1"/>
          <w:iCs w:val="1"/>
          <w:noProof w:val="0"/>
          <w:color w:val="000000" w:themeColor="text1" w:themeTint="FF" w:themeShade="FF"/>
          <w:sz w:val="24"/>
          <w:szCs w:val="24"/>
          <w:lang w:val="en"/>
        </w:rPr>
        <w:t xml:space="preserve">placement with relatives; funeral expenses; child profile form; extension </w:t>
      </w:r>
      <w:r w:rsidRPr="156AC14D" w:rsidR="14E1CED1">
        <w:rPr>
          <w:rFonts w:ascii="Times New Roman" w:hAnsi="Times New Roman" w:eastAsia="Times New Roman" w:cs="Times New Roman"/>
          <w:i w:val="1"/>
          <w:iCs w:val="1"/>
          <w:noProof w:val="0"/>
          <w:color w:val="000000" w:themeColor="text1" w:themeTint="FF" w:themeShade="FF"/>
          <w:sz w:val="24"/>
          <w:szCs w:val="24"/>
          <w:lang w:val="en-US"/>
        </w:rPr>
        <w:t xml:space="preserve">of support of child until 22 years of age; assignment of support rights; assistance to foster care families </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 This section </w:t>
      </w:r>
      <w:r w:rsidRPr="156AC14D" w:rsidR="14E1CED1">
        <w:rPr>
          <w:rFonts w:ascii="Times New Roman" w:hAnsi="Times New Roman" w:eastAsia="Times New Roman" w:cs="Times New Roman"/>
          <w:noProof w:val="0"/>
          <w:color w:val="000000" w:themeColor="text1" w:themeTint="FF" w:themeShade="FF"/>
          <w:sz w:val="24"/>
          <w:szCs w:val="24"/>
          <w:lang w:val="en"/>
        </w:rPr>
        <w:t xml:space="preserve">outlines </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the responsibilities and procedures of DCF </w:t>
      </w:r>
      <w:r w:rsidRPr="156AC14D" w:rsidR="14E1CED1">
        <w:rPr>
          <w:rFonts w:ascii="Times New Roman" w:hAnsi="Times New Roman" w:eastAsia="Times New Roman" w:cs="Times New Roman"/>
          <w:noProof w:val="0"/>
          <w:color w:val="000000" w:themeColor="text1" w:themeTint="FF" w:themeShade="FF"/>
          <w:sz w:val="24"/>
          <w:szCs w:val="24"/>
          <w:lang w:val="en"/>
        </w:rPr>
        <w:t xml:space="preserve">in relation </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to foster care, adoption and child welfare. </w:t>
      </w:r>
    </w:p>
    <w:p w:rsidR="14E1CED1" w:rsidP="156AC14D" w:rsidRDefault="14E1CED1" w14:paraId="43BF32CB" w14:textId="5674EF1E">
      <w:pPr>
        <w:spacing w:after="0" w:line="276" w:lineRule="auto"/>
        <w:ind w:firstLine="720"/>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noProof w:val="0"/>
          <w:color w:val="000000" w:themeColor="text1" w:themeTint="FF" w:themeShade="FF"/>
          <w:sz w:val="24"/>
          <w:szCs w:val="24"/>
          <w:lang w:val="en"/>
        </w:rPr>
        <w:t xml:space="preserve">§26: </w:t>
      </w:r>
      <w:r w:rsidRPr="156AC14D" w:rsidR="14E1CED1">
        <w:rPr>
          <w:rFonts w:ascii="Times New Roman" w:hAnsi="Times New Roman" w:eastAsia="Times New Roman" w:cs="Times New Roman"/>
          <w:i w:val="1"/>
          <w:iCs w:val="1"/>
          <w:noProof w:val="0"/>
          <w:color w:val="000000" w:themeColor="text1" w:themeTint="FF" w:themeShade="FF"/>
          <w:sz w:val="24"/>
          <w:szCs w:val="24"/>
          <w:lang w:val="en"/>
        </w:rPr>
        <w:t>Procedure at hearing; order of commitment; petition to dispense with parental consent to adoption; reimbursement of commonwealth; petition for review</w:t>
      </w:r>
      <w:r w:rsidRPr="156AC14D" w:rsidR="14E1CED1">
        <w:rPr>
          <w:rFonts w:ascii="Times New Roman" w:hAnsi="Times New Roman" w:eastAsia="Times New Roman" w:cs="Times New Roman"/>
          <w:noProof w:val="0"/>
          <w:color w:val="000000" w:themeColor="text1" w:themeTint="FF" w:themeShade="FF"/>
          <w:sz w:val="24"/>
          <w:szCs w:val="24"/>
          <w:lang w:val="en"/>
        </w:rPr>
        <w:t xml:space="preserve"> - </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This section outlines the courts process for determining whether a child needs care and protection. </w:t>
      </w:r>
    </w:p>
    <w:p w:rsidR="14E1CED1" w:rsidP="156AC14D" w:rsidRDefault="14E1CED1" w14:paraId="3E44BFA8" w14:textId="07143218">
      <w:pPr>
        <w:spacing w:after="0" w:line="276" w:lineRule="auto"/>
        <w:ind w:firstLine="720"/>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noProof w:val="0"/>
          <w:color w:val="000000" w:themeColor="text1" w:themeTint="FF" w:themeShade="FF"/>
          <w:sz w:val="24"/>
          <w:szCs w:val="24"/>
          <w:lang w:val="en-US"/>
        </w:rPr>
        <w:t xml:space="preserve">§29: </w:t>
      </w:r>
      <w:r w:rsidRPr="156AC14D" w:rsidR="14E1CED1">
        <w:rPr>
          <w:rFonts w:ascii="Times New Roman" w:hAnsi="Times New Roman" w:eastAsia="Times New Roman" w:cs="Times New Roman"/>
          <w:i w:val="1"/>
          <w:iCs w:val="1"/>
          <w:noProof w:val="0"/>
          <w:color w:val="000000" w:themeColor="text1" w:themeTint="FF" w:themeShade="FF"/>
          <w:sz w:val="24"/>
          <w:szCs w:val="24"/>
          <w:lang w:val="en-US"/>
        </w:rPr>
        <w:t>Right to counsel; notice of right; court appointed counsel</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 - This section requires that children in custody or care proceedings are made aware of the right to counsel and legal representation.</w:t>
      </w:r>
    </w:p>
    <w:p w:rsidR="14E1CED1" w:rsidP="156AC14D" w:rsidRDefault="14E1CED1" w14:paraId="742DFDC9" w14:textId="2083B425">
      <w:pPr>
        <w:spacing w:after="0" w:line="276" w:lineRule="auto"/>
        <w:ind w:firstLine="720"/>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noProof w:val="0"/>
          <w:color w:val="000000" w:themeColor="text1" w:themeTint="FF" w:themeShade="FF"/>
          <w:sz w:val="24"/>
          <w:szCs w:val="24"/>
          <w:lang w:val="en"/>
        </w:rPr>
        <w:t xml:space="preserve">§39½: </w:t>
      </w:r>
      <w:r w:rsidRPr="156AC14D" w:rsidR="14E1CED1">
        <w:rPr>
          <w:rFonts w:ascii="Times New Roman" w:hAnsi="Times New Roman" w:eastAsia="Times New Roman" w:cs="Times New Roman"/>
          <w:i w:val="1"/>
          <w:iCs w:val="1"/>
          <w:noProof w:val="0"/>
          <w:color w:val="000000" w:themeColor="text1" w:themeTint="FF" w:themeShade="FF"/>
          <w:sz w:val="24"/>
          <w:szCs w:val="24"/>
          <w:lang w:val="en"/>
        </w:rPr>
        <w:t xml:space="preserve">Placement of a newborn into foster care </w:t>
      </w:r>
      <w:r w:rsidRPr="156AC14D" w:rsidR="14E1CED1">
        <w:rPr>
          <w:rFonts w:ascii="Times New Roman" w:hAnsi="Times New Roman" w:eastAsia="Times New Roman" w:cs="Times New Roman"/>
          <w:noProof w:val="0"/>
          <w:color w:val="000000" w:themeColor="text1" w:themeTint="FF" w:themeShade="FF"/>
          <w:sz w:val="24"/>
          <w:szCs w:val="24"/>
          <w:lang w:val="en"/>
        </w:rPr>
        <w:t xml:space="preserve">- </w:t>
      </w:r>
      <w:r w:rsidRPr="156AC14D" w:rsidR="14E1CED1">
        <w:rPr>
          <w:rFonts w:ascii="Times New Roman" w:hAnsi="Times New Roman" w:eastAsia="Times New Roman" w:cs="Times New Roman"/>
          <w:noProof w:val="0"/>
          <w:color w:val="000000" w:themeColor="text1" w:themeTint="FF" w:themeShade="FF"/>
          <w:sz w:val="24"/>
          <w:szCs w:val="24"/>
          <w:lang w:val="en-US"/>
        </w:rPr>
        <w:t>This section establishes the Safe Haven Law which allows a parent to voluntarily surrender a newborn (7 days or younger) at a specified location. Upon surrendering, DCF takes custody of the child. This section also requires DCF to develop a public information program pertaining to pregnancy prevention and adoption.</w:t>
      </w:r>
    </w:p>
    <w:p w:rsidR="14E1CED1" w:rsidP="156AC14D" w:rsidRDefault="14E1CED1" w14:paraId="445B24EC" w14:textId="24F2332F">
      <w:pPr>
        <w:spacing w:after="0" w:line="276" w:lineRule="auto"/>
        <w:ind w:firstLine="720"/>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noProof w:val="0"/>
          <w:color w:val="000000" w:themeColor="text1" w:themeTint="FF" w:themeShade="FF"/>
          <w:sz w:val="24"/>
          <w:szCs w:val="24"/>
          <w:lang w:val="en"/>
        </w:rPr>
        <w:t xml:space="preserve">§51A: </w:t>
      </w:r>
      <w:r w:rsidRPr="156AC14D" w:rsidR="14E1CED1">
        <w:rPr>
          <w:rFonts w:ascii="Times New Roman" w:hAnsi="Times New Roman" w:eastAsia="Times New Roman" w:cs="Times New Roman"/>
          <w:i w:val="1"/>
          <w:iCs w:val="1"/>
          <w:noProof w:val="0"/>
          <w:color w:val="000000" w:themeColor="text1" w:themeTint="FF" w:themeShade="FF"/>
          <w:sz w:val="24"/>
          <w:szCs w:val="24"/>
          <w:lang w:val="en"/>
        </w:rPr>
        <w:t>Reporting of suspected abuse or neglect; mandated reporters; collection of physical evidence; penalties; content of reports; liability; privileged communication</w:t>
      </w:r>
      <w:r w:rsidRPr="156AC14D" w:rsidR="14E1CED1">
        <w:rPr>
          <w:rFonts w:ascii="Times New Roman" w:hAnsi="Times New Roman" w:eastAsia="Times New Roman" w:cs="Times New Roman"/>
          <w:noProof w:val="0"/>
          <w:color w:val="000000" w:themeColor="text1" w:themeTint="FF" w:themeShade="FF"/>
          <w:sz w:val="24"/>
          <w:szCs w:val="24"/>
          <w:lang w:val="en"/>
        </w:rPr>
        <w:t xml:space="preserve"> - </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This section outlines the requirements for mandatory reporting of child abuse, sexual exploitation, emotional or physical injury, human trafficking or neglect by designated mandated reporters including but not limited to teachers, doctors and social workers. </w:t>
      </w:r>
    </w:p>
    <w:p w:rsidR="14E1CED1" w:rsidP="156AC14D" w:rsidRDefault="14E1CED1" w14:paraId="704F7477" w14:textId="42E220E3">
      <w:pPr>
        <w:spacing w:after="0" w:line="276" w:lineRule="auto"/>
        <w:ind w:firstLine="720"/>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noProof w:val="0"/>
          <w:color w:val="000000" w:themeColor="text1" w:themeTint="FF" w:themeShade="FF"/>
          <w:sz w:val="24"/>
          <w:szCs w:val="24"/>
          <w:lang w:val="en"/>
        </w:rPr>
        <w:t xml:space="preserve">§51D: </w:t>
      </w:r>
      <w:r w:rsidRPr="156AC14D" w:rsidR="14E1CED1">
        <w:rPr>
          <w:rFonts w:ascii="Times New Roman" w:hAnsi="Times New Roman" w:eastAsia="Times New Roman" w:cs="Times New Roman"/>
          <w:i w:val="1"/>
          <w:iCs w:val="1"/>
          <w:noProof w:val="0"/>
          <w:color w:val="000000" w:themeColor="text1" w:themeTint="FF" w:themeShade="FF"/>
          <w:sz w:val="24"/>
          <w:szCs w:val="24"/>
          <w:lang w:val="en"/>
        </w:rPr>
        <w:t>Powers and duties of area directors; multi-disciplinary service teams</w:t>
      </w:r>
      <w:r w:rsidRPr="156AC14D" w:rsidR="14E1CED1">
        <w:rPr>
          <w:rFonts w:ascii="Times New Roman" w:hAnsi="Times New Roman" w:eastAsia="Times New Roman" w:cs="Times New Roman"/>
          <w:noProof w:val="0"/>
          <w:color w:val="000000" w:themeColor="text1" w:themeTint="FF" w:themeShade="FF"/>
          <w:sz w:val="24"/>
          <w:szCs w:val="24"/>
          <w:lang w:val="en"/>
        </w:rPr>
        <w:t xml:space="preserve"> - </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This section outlines the responsibilities of DCF’s Area Directors in establishing multidisciplinary service teams to evaluate and improve the services provided to families in 51A cases. </w:t>
      </w:r>
    </w:p>
    <w:p w:rsidR="14E1CED1" w:rsidP="156AC14D" w:rsidRDefault="14E1CED1" w14:paraId="7028B857" w14:textId="213ACFE0">
      <w:pPr>
        <w:spacing w:after="0" w:line="276" w:lineRule="auto"/>
        <w:ind w:firstLine="720"/>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noProof w:val="0"/>
          <w:color w:val="000000" w:themeColor="text1" w:themeTint="FF" w:themeShade="FF"/>
          <w:sz w:val="24"/>
          <w:szCs w:val="24"/>
          <w:lang w:val="en"/>
        </w:rPr>
        <w:t xml:space="preserve">§51E: </w:t>
      </w:r>
      <w:r w:rsidRPr="156AC14D" w:rsidR="14E1CED1">
        <w:rPr>
          <w:rFonts w:ascii="Times New Roman" w:hAnsi="Times New Roman" w:eastAsia="Times New Roman" w:cs="Times New Roman"/>
          <w:i w:val="1"/>
          <w:iCs w:val="1"/>
          <w:noProof w:val="0"/>
          <w:color w:val="000000" w:themeColor="text1" w:themeTint="FF" w:themeShade="FF"/>
          <w:sz w:val="24"/>
          <w:szCs w:val="24"/>
          <w:lang w:val="en"/>
        </w:rPr>
        <w:t>Reports of injured children; files; confidentiality; penalties</w:t>
      </w:r>
      <w:r w:rsidRPr="156AC14D" w:rsidR="14E1CED1">
        <w:rPr>
          <w:rFonts w:ascii="Times New Roman" w:hAnsi="Times New Roman" w:eastAsia="Times New Roman" w:cs="Times New Roman"/>
          <w:noProof w:val="0"/>
          <w:color w:val="000000" w:themeColor="text1" w:themeTint="FF" w:themeShade="FF"/>
          <w:sz w:val="24"/>
          <w:szCs w:val="24"/>
          <w:lang w:val="en"/>
        </w:rPr>
        <w:t xml:space="preserve"> - </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This section provides guidelines regarding the confidentiality of reports related to child abuse or neglect that are maintained by DCF. </w:t>
      </w:r>
    </w:p>
    <w:p w:rsidR="156AC14D" w:rsidP="156AC14D" w:rsidRDefault="156AC14D" w14:paraId="76B0AD70" w14:textId="1BD5EEC0">
      <w:pPr>
        <w:spacing w:after="0" w:line="276" w:lineRule="auto"/>
        <w:ind w:firstLine="720"/>
        <w:rPr>
          <w:rFonts w:ascii="Times New Roman" w:hAnsi="Times New Roman" w:eastAsia="Times New Roman" w:cs="Times New Roman"/>
          <w:noProof w:val="0"/>
          <w:color w:val="000000" w:themeColor="text1" w:themeTint="FF" w:themeShade="FF"/>
          <w:sz w:val="24"/>
          <w:szCs w:val="24"/>
          <w:lang w:val="en-US"/>
        </w:rPr>
      </w:pPr>
    </w:p>
    <w:p w:rsidR="14E1CED1" w:rsidP="156AC14D" w:rsidRDefault="14E1CED1" w14:paraId="46342707" w14:textId="559ECDA8">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noProof w:val="0"/>
          <w:color w:val="000000" w:themeColor="text1" w:themeTint="FF" w:themeShade="FF"/>
          <w:sz w:val="24"/>
          <w:szCs w:val="24"/>
          <w:lang w:val="en-US"/>
        </w:rPr>
        <w:t xml:space="preserve">M.G.L. c. 123: Mental Health – This chapter governs the treatment of mental health services and programs in the state. </w:t>
      </w:r>
    </w:p>
    <w:p w:rsidR="156AC14D" w:rsidP="156AC14D" w:rsidRDefault="156AC14D" w14:paraId="079B3C99" w14:textId="09F0BB86">
      <w:pPr>
        <w:spacing w:after="0" w:line="276" w:lineRule="auto"/>
        <w:rPr>
          <w:rFonts w:ascii="Times New Roman" w:hAnsi="Times New Roman" w:eastAsia="Times New Roman" w:cs="Times New Roman"/>
          <w:noProof w:val="0"/>
          <w:color w:val="000000" w:themeColor="text1" w:themeTint="FF" w:themeShade="FF"/>
          <w:sz w:val="24"/>
          <w:szCs w:val="24"/>
          <w:lang w:val="en-US"/>
        </w:rPr>
      </w:pPr>
    </w:p>
    <w:p w:rsidR="14E1CED1" w:rsidP="156AC14D" w:rsidRDefault="14E1CED1" w14:paraId="3DC80637" w14:textId="2129CE60">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noProof w:val="0"/>
          <w:color w:val="000000" w:themeColor="text1" w:themeTint="FF" w:themeShade="FF"/>
          <w:sz w:val="24"/>
          <w:szCs w:val="24"/>
          <w:lang w:val="en-US"/>
        </w:rPr>
        <w:t xml:space="preserve">M.G.L c. 209A: Abuse Prevention – This chapter pertains to abuse prevention, remedies for abuse, restraining orders and more. </w:t>
      </w:r>
    </w:p>
    <w:p w:rsidR="156AC14D" w:rsidP="156AC14D" w:rsidRDefault="156AC14D" w14:paraId="480FEF41" w14:textId="59C868F3">
      <w:pPr>
        <w:spacing w:after="0" w:line="276" w:lineRule="auto"/>
        <w:rPr>
          <w:rFonts w:ascii="Times New Roman" w:hAnsi="Times New Roman" w:eastAsia="Times New Roman" w:cs="Times New Roman"/>
          <w:noProof w:val="0"/>
          <w:color w:val="000000" w:themeColor="text1" w:themeTint="FF" w:themeShade="FF"/>
          <w:sz w:val="24"/>
          <w:szCs w:val="24"/>
          <w:lang w:val="en-US"/>
        </w:rPr>
      </w:pPr>
    </w:p>
    <w:p w:rsidR="14E1CED1" w:rsidP="156AC14D" w:rsidRDefault="14E1CED1" w14:paraId="668D68A2" w14:textId="0E3FFE3A">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noProof w:val="0"/>
          <w:color w:val="000000" w:themeColor="text1" w:themeTint="FF" w:themeShade="FF"/>
          <w:sz w:val="24"/>
          <w:szCs w:val="24"/>
          <w:lang w:val="en"/>
        </w:rPr>
        <w:t>M.G.L. c. 210, Adoption of Children and Changes of Name</w:t>
      </w:r>
    </w:p>
    <w:p w:rsidR="14E1CED1" w:rsidP="156AC14D" w:rsidRDefault="14E1CED1" w14:paraId="662A2A24" w14:textId="1B6AE38D">
      <w:pPr>
        <w:spacing w:after="0" w:line="276" w:lineRule="auto"/>
        <w:ind w:firstLine="720"/>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noProof w:val="0"/>
          <w:color w:val="000000" w:themeColor="text1" w:themeTint="FF" w:themeShade="FF"/>
          <w:sz w:val="24"/>
          <w:szCs w:val="24"/>
          <w:lang w:val="en"/>
        </w:rPr>
        <w:t xml:space="preserve">§5E: </w:t>
      </w:r>
      <w:r w:rsidRPr="156AC14D" w:rsidR="14E1CED1">
        <w:rPr>
          <w:rFonts w:ascii="Times New Roman" w:hAnsi="Times New Roman" w:eastAsia="Times New Roman" w:cs="Times New Roman"/>
          <w:i w:val="1"/>
          <w:iCs w:val="1"/>
          <w:noProof w:val="0"/>
          <w:color w:val="000000" w:themeColor="text1" w:themeTint="FF" w:themeShade="FF"/>
          <w:sz w:val="24"/>
          <w:szCs w:val="24"/>
          <w:lang w:val="en"/>
        </w:rPr>
        <w:t>Failure to object after notice; proceedings</w:t>
      </w:r>
      <w:r w:rsidRPr="156AC14D" w:rsidR="14E1CED1">
        <w:rPr>
          <w:rFonts w:ascii="Times New Roman" w:hAnsi="Times New Roman" w:eastAsia="Times New Roman" w:cs="Times New Roman"/>
          <w:noProof w:val="0"/>
          <w:color w:val="000000" w:themeColor="text1" w:themeTint="FF" w:themeShade="FF"/>
          <w:sz w:val="24"/>
          <w:szCs w:val="24"/>
          <w:lang w:val="en"/>
        </w:rPr>
        <w:t xml:space="preserve"> - This section requires DCF to </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submit a quarterly report to the University of Massachusetts Center for Adoption Research and Policy on the number and nature of adoptions processed. </w:t>
      </w:r>
    </w:p>
    <w:p w:rsidR="156AC14D" w:rsidP="156AC14D" w:rsidRDefault="156AC14D" w14:paraId="4F535E0E" w14:textId="7C190A8B">
      <w:pPr>
        <w:spacing w:after="0" w:line="276" w:lineRule="auto"/>
        <w:rPr>
          <w:rFonts w:ascii="Times New Roman" w:hAnsi="Times New Roman" w:eastAsia="Times New Roman" w:cs="Times New Roman"/>
          <w:noProof w:val="0"/>
          <w:color w:val="000000" w:themeColor="text1" w:themeTint="FF" w:themeShade="FF"/>
          <w:sz w:val="24"/>
          <w:szCs w:val="24"/>
          <w:lang w:val="en-US"/>
        </w:rPr>
      </w:pPr>
    </w:p>
    <w:p w:rsidR="14E1CED1" w:rsidP="156AC14D" w:rsidRDefault="14E1CED1" w14:paraId="76AC8C5C" w14:textId="6D12D439">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noProof w:val="0"/>
          <w:color w:val="000000" w:themeColor="text1" w:themeTint="FF" w:themeShade="FF"/>
          <w:sz w:val="24"/>
          <w:szCs w:val="24"/>
          <w:lang w:val="en-US"/>
        </w:rPr>
        <w:t>M.G.L. c. 233, Witness and Evidence</w:t>
      </w:r>
    </w:p>
    <w:p w:rsidR="14E1CED1" w:rsidP="156AC14D" w:rsidRDefault="14E1CED1" w14:paraId="0E8938F8" w14:textId="0FD0D271">
      <w:pPr>
        <w:spacing w:after="0" w:line="276" w:lineRule="auto"/>
        <w:ind w:firstLine="720"/>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noProof w:val="0"/>
          <w:color w:val="000000" w:themeColor="text1" w:themeTint="FF" w:themeShade="FF"/>
          <w:sz w:val="24"/>
          <w:szCs w:val="24"/>
          <w:lang w:val="en"/>
        </w:rPr>
        <w:t xml:space="preserve">§20B: </w:t>
      </w:r>
      <w:r w:rsidRPr="156AC14D" w:rsidR="14E1CED1">
        <w:rPr>
          <w:rFonts w:ascii="Times New Roman" w:hAnsi="Times New Roman" w:eastAsia="Times New Roman" w:cs="Times New Roman"/>
          <w:i w:val="1"/>
          <w:iCs w:val="1"/>
          <w:noProof w:val="0"/>
          <w:color w:val="000000" w:themeColor="text1" w:themeTint="FF" w:themeShade="FF"/>
          <w:sz w:val="24"/>
          <w:szCs w:val="24"/>
          <w:lang w:val="en-US"/>
        </w:rPr>
        <w:t>Privileged communications; patients and psychotherapists; exceptions</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 - This section governs the confidentiality protections between a psychotherapist and patient with certain exceptions for cases involving child custody, imminent dangers and other specific proceedings. </w:t>
      </w:r>
    </w:p>
    <w:p w:rsidR="14E1CED1" w:rsidP="156AC14D" w:rsidRDefault="14E1CED1" w14:paraId="6E4B7EFB" w14:textId="2E385D67">
      <w:pPr>
        <w:spacing w:after="0" w:line="276" w:lineRule="auto"/>
        <w:ind w:firstLine="720"/>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noProof w:val="0"/>
          <w:color w:val="000000" w:themeColor="text1" w:themeTint="FF" w:themeShade="FF"/>
          <w:sz w:val="24"/>
          <w:szCs w:val="24"/>
          <w:lang w:val="en"/>
        </w:rPr>
        <w:t xml:space="preserve">§20J: </w:t>
      </w:r>
      <w:r w:rsidRPr="156AC14D" w:rsidR="14E1CED1">
        <w:rPr>
          <w:rFonts w:ascii="Times New Roman" w:hAnsi="Times New Roman" w:eastAsia="Times New Roman" w:cs="Times New Roman"/>
          <w:i w:val="1"/>
          <w:iCs w:val="1"/>
          <w:noProof w:val="0"/>
          <w:color w:val="000000" w:themeColor="text1" w:themeTint="FF" w:themeShade="FF"/>
          <w:sz w:val="24"/>
          <w:szCs w:val="24"/>
          <w:lang w:val="en"/>
        </w:rPr>
        <w:t>Sexual assault; confidential communications with sexual assault counsellor; disclosure; discovery</w:t>
      </w:r>
      <w:r w:rsidRPr="156AC14D" w:rsidR="14E1CED1">
        <w:rPr>
          <w:rFonts w:ascii="Times New Roman" w:hAnsi="Times New Roman" w:eastAsia="Times New Roman" w:cs="Times New Roman"/>
          <w:noProof w:val="0"/>
          <w:color w:val="000000" w:themeColor="text1" w:themeTint="FF" w:themeShade="FF"/>
          <w:sz w:val="24"/>
          <w:szCs w:val="24"/>
          <w:lang w:val="en"/>
        </w:rPr>
        <w:t xml:space="preserve"> - </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This section governs confidentiality protections between a patient and a sexual assault counsellor. It also ensures that confidential communications between a victim and a counselor are not admissible in court without the victims written consent except under specific legal circumstances.  </w:t>
      </w:r>
    </w:p>
    <w:p w:rsidR="14E1CED1" w:rsidP="156AC14D" w:rsidRDefault="14E1CED1" w14:paraId="0C0E8A7F" w14:textId="04A0EF25">
      <w:pPr>
        <w:spacing w:after="0" w:line="276" w:lineRule="auto"/>
        <w:ind w:firstLine="720"/>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noProof w:val="0"/>
          <w:color w:val="000000" w:themeColor="text1" w:themeTint="FF" w:themeShade="FF"/>
          <w:sz w:val="24"/>
          <w:szCs w:val="24"/>
          <w:lang w:val="en"/>
        </w:rPr>
        <w:t>§20K:</w:t>
      </w:r>
      <w:r w:rsidRPr="156AC14D" w:rsidR="14E1CED1">
        <w:rPr>
          <w:rFonts w:ascii="Times New Roman" w:hAnsi="Times New Roman" w:eastAsia="Times New Roman" w:cs="Times New Roman"/>
          <w:i w:val="1"/>
          <w:iCs w:val="1"/>
          <w:noProof w:val="0"/>
          <w:color w:val="000000" w:themeColor="text1" w:themeTint="FF" w:themeShade="FF"/>
          <w:sz w:val="24"/>
          <w:szCs w:val="24"/>
          <w:lang w:val="en"/>
        </w:rPr>
        <w:t xml:space="preserve"> Domestic violence victims' counselors; confidential communications</w:t>
      </w:r>
      <w:r w:rsidRPr="156AC14D" w:rsidR="14E1CED1">
        <w:rPr>
          <w:rFonts w:ascii="Times New Roman" w:hAnsi="Times New Roman" w:eastAsia="Times New Roman" w:cs="Times New Roman"/>
          <w:noProof w:val="0"/>
          <w:color w:val="000000" w:themeColor="text1" w:themeTint="FF" w:themeShade="FF"/>
          <w:sz w:val="24"/>
          <w:szCs w:val="24"/>
          <w:lang w:val="en"/>
        </w:rPr>
        <w:t xml:space="preserve"> - </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This section establishes protections for the privacy of victims of abuse seeking counseling while balancing the legal rights of defendants in criminal cases. </w:t>
      </w:r>
    </w:p>
    <w:p w:rsidR="156AC14D" w:rsidP="156AC14D" w:rsidRDefault="156AC14D" w14:paraId="762FB01A" w14:textId="0C70D657">
      <w:pPr>
        <w:spacing w:after="0" w:line="276" w:lineRule="auto"/>
        <w:ind w:firstLine="720"/>
        <w:rPr>
          <w:rFonts w:ascii="Times New Roman" w:hAnsi="Times New Roman" w:eastAsia="Times New Roman" w:cs="Times New Roman"/>
          <w:noProof w:val="0"/>
          <w:color w:val="000000" w:themeColor="text1" w:themeTint="FF" w:themeShade="FF"/>
          <w:sz w:val="24"/>
          <w:szCs w:val="24"/>
          <w:lang w:val="en-US"/>
        </w:rPr>
      </w:pPr>
    </w:p>
    <w:p w:rsidR="14E1CED1" w:rsidP="156AC14D" w:rsidRDefault="14E1CED1" w14:paraId="31192B27" w14:textId="533EB59E">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noProof w:val="0"/>
          <w:color w:val="000000" w:themeColor="text1" w:themeTint="FF" w:themeShade="FF"/>
          <w:sz w:val="24"/>
          <w:szCs w:val="24"/>
          <w:lang w:val="en"/>
        </w:rPr>
        <w:t xml:space="preserve">M.G.L c. 258E: Harassment Prevention Orders - </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This chapter establishes harassment prevention orders and the confidentiality of records. </w:t>
      </w:r>
    </w:p>
    <w:p w:rsidR="156AC14D" w:rsidP="156AC14D" w:rsidRDefault="156AC14D" w14:paraId="67D8BB13" w14:textId="2D31836B">
      <w:pPr>
        <w:spacing w:after="0" w:line="276" w:lineRule="auto"/>
        <w:rPr>
          <w:rFonts w:ascii="Times New Roman" w:hAnsi="Times New Roman" w:eastAsia="Times New Roman" w:cs="Times New Roman"/>
          <w:noProof w:val="0"/>
          <w:sz w:val="24"/>
          <w:szCs w:val="24"/>
          <w:lang w:val="en-US"/>
        </w:rPr>
      </w:pPr>
    </w:p>
    <w:p w:rsidR="14E1CED1" w:rsidP="156AC14D" w:rsidRDefault="14E1CED1" w14:paraId="25D6AA6F" w14:textId="5727DF93">
      <w:pPr>
        <w:spacing w:after="0" w:line="276" w:lineRule="auto"/>
        <w:rPr>
          <w:rFonts w:ascii="Times New Roman" w:hAnsi="Times New Roman" w:eastAsia="Times New Roman" w:cs="Times New Roman"/>
          <w:noProof w:val="0"/>
          <w:sz w:val="24"/>
          <w:szCs w:val="24"/>
          <w:lang w:val="en-US"/>
        </w:rPr>
      </w:pPr>
      <w:r w:rsidRPr="156AC14D" w:rsidR="14E1CED1">
        <w:rPr>
          <w:rFonts w:ascii="Times New Roman" w:hAnsi="Times New Roman" w:eastAsia="Times New Roman" w:cs="Times New Roman"/>
          <w:noProof w:val="0"/>
          <w:sz w:val="24"/>
          <w:szCs w:val="24"/>
          <w:lang w:val="en-US"/>
        </w:rPr>
        <w:t>Item 4800-0015 of Section 2 of Chapter 28 of the Acts of 2023 – This item establishes a series of provisions, requirements and guidelines for the department regarding its operation, funding, reporting and service delivery for fiscal year 2024. It provides guidelines for fund allocation and transfers, placement of the department’s resources, reporting and accountability, services and supports, risk assessment tools and behavioral health services.</w:t>
      </w:r>
    </w:p>
    <w:p w:rsidR="156AC14D" w:rsidP="156AC14D" w:rsidRDefault="156AC14D" w14:paraId="078C1D53" w14:textId="4E22A96A">
      <w:pPr>
        <w:spacing w:after="0" w:line="276" w:lineRule="auto"/>
        <w:rPr>
          <w:rFonts w:ascii="Times New Roman" w:hAnsi="Times New Roman" w:eastAsia="Times New Roman" w:cs="Times New Roman"/>
          <w:noProof w:val="0"/>
          <w:color w:val="333333"/>
          <w:sz w:val="24"/>
          <w:szCs w:val="24"/>
          <w:lang w:val="en-US"/>
        </w:rPr>
      </w:pPr>
    </w:p>
    <w:p w:rsidR="14E1CED1" w:rsidP="156AC14D" w:rsidRDefault="14E1CED1" w14:paraId="73C8A7E8" w14:textId="4BBE3D57">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b w:val="1"/>
          <w:bCs w:val="1"/>
          <w:noProof w:val="0"/>
          <w:color w:val="000000" w:themeColor="text1" w:themeTint="FF" w:themeShade="FF"/>
          <w:sz w:val="24"/>
          <w:szCs w:val="24"/>
          <w:lang w:val="en"/>
        </w:rPr>
        <w:t>SUMMARY:</w:t>
      </w:r>
    </w:p>
    <w:p w:rsidR="14E1CED1" w:rsidP="156AC14D" w:rsidRDefault="14E1CED1" w14:paraId="449CECB7" w14:textId="5097204E">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noProof w:val="0"/>
          <w:color w:val="000000" w:themeColor="text1" w:themeTint="FF" w:themeShade="FF"/>
          <w:sz w:val="24"/>
          <w:szCs w:val="24"/>
          <w:lang w:val="en-US"/>
        </w:rPr>
        <w:t xml:space="preserve">This legislation amends the Department of Children and Families (DCF) reporting requirements; makes changes to interagency collaboration to better serve children in their custody; clarifies the role of the Office of the Child Advocate (OCA) in overseeing the child welfare system; amends the Child Fatality Review Board (CFRB); and sets guidelines for how DCF should handle Supplemental Security Income (SSI) benefits for children in their custody. </w:t>
      </w:r>
    </w:p>
    <w:p w:rsidR="156AC14D" w:rsidP="156AC14D" w:rsidRDefault="156AC14D" w14:paraId="110EA6E3" w14:textId="65BE752E">
      <w:pPr>
        <w:spacing w:after="0" w:line="276" w:lineRule="auto"/>
        <w:rPr>
          <w:rFonts w:ascii="Times New Roman" w:hAnsi="Times New Roman" w:eastAsia="Times New Roman" w:cs="Times New Roman"/>
          <w:noProof w:val="0"/>
          <w:color w:val="000000" w:themeColor="text1" w:themeTint="FF" w:themeShade="FF"/>
          <w:sz w:val="24"/>
          <w:szCs w:val="24"/>
          <w:lang w:val="en-US"/>
        </w:rPr>
      </w:pPr>
    </w:p>
    <w:p w:rsidR="14E1CED1" w:rsidP="156AC14D" w:rsidRDefault="14E1CED1" w14:paraId="5756540A" w14:textId="33B1946A">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noProof w:val="0"/>
          <w:color w:val="000000" w:themeColor="text1" w:themeTint="FF" w:themeShade="FF"/>
          <w:sz w:val="24"/>
          <w:szCs w:val="24"/>
          <w:lang w:val="en"/>
        </w:rPr>
        <w:t xml:space="preserve">SECTIONS 1, 52 &amp; 53 - </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Amend </w:t>
      </w:r>
      <w:r w:rsidRPr="156AC14D" w:rsidR="14E1CED1">
        <w:rPr>
          <w:rFonts w:ascii="Times New Roman" w:hAnsi="Times New Roman" w:eastAsia="Times New Roman" w:cs="Times New Roman"/>
          <w:noProof w:val="0"/>
          <w:sz w:val="24"/>
          <w:szCs w:val="24"/>
          <w:lang w:val="en-US"/>
        </w:rPr>
        <w:t>M.G.L. c. 7, §172, M.G.L. c. 18C, and M.G.L. c. 38, §2A</w:t>
      </w:r>
      <w:r w:rsidRPr="156AC14D" w:rsidR="14E1CED1">
        <w:rPr>
          <w:rFonts w:ascii="Times New Roman" w:hAnsi="Times New Roman" w:eastAsia="Times New Roman" w:cs="Times New Roman"/>
          <w:strike w:val="0"/>
          <w:dstrike w:val="0"/>
          <w:noProof w:val="0"/>
          <w:color w:val="0078D4"/>
          <w:sz w:val="24"/>
          <w:szCs w:val="24"/>
          <w:u w:val="single"/>
          <w:lang w:val="en-US"/>
        </w:rPr>
        <w:t xml:space="preserve"> </w:t>
      </w:r>
      <w:r w:rsidRPr="156AC14D" w:rsidR="14E1CED1">
        <w:rPr>
          <w:rFonts w:ascii="Times New Roman" w:hAnsi="Times New Roman" w:eastAsia="Times New Roman" w:cs="Times New Roman"/>
          <w:noProof w:val="0"/>
          <w:color w:val="212529"/>
          <w:sz w:val="24"/>
          <w:szCs w:val="24"/>
          <w:lang w:val="en-US"/>
        </w:rPr>
        <w:t xml:space="preserve">pertaining to the </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Child Fatality Review Board (CFRB) by moving the CFRB from the Office of the Medical Examiner (OOME) to the OCA, with the OCA and the Department of Public Health (DPH) serving as Co-Chairs. </w:t>
      </w:r>
    </w:p>
    <w:p w:rsidR="156AC14D" w:rsidP="156AC14D" w:rsidRDefault="156AC14D" w14:paraId="75C79088" w14:textId="7D867A17">
      <w:pPr>
        <w:spacing w:after="0"/>
        <w:rPr>
          <w:rFonts w:ascii="Times New Roman" w:hAnsi="Times New Roman" w:eastAsia="Times New Roman" w:cs="Times New Roman"/>
          <w:noProof w:val="0"/>
          <w:color w:val="000000" w:themeColor="text1" w:themeTint="FF" w:themeShade="FF"/>
          <w:sz w:val="24"/>
          <w:szCs w:val="24"/>
          <w:lang w:val="en-US"/>
        </w:rPr>
      </w:pPr>
    </w:p>
    <w:p w:rsidR="14E1CED1" w:rsidP="156AC14D" w:rsidRDefault="14E1CED1" w14:paraId="3FA60BC2" w14:textId="48C63D53">
      <w:pPr>
        <w:spacing w:after="0"/>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noProof w:val="0"/>
          <w:color w:val="000000" w:themeColor="text1" w:themeTint="FF" w:themeShade="FF"/>
          <w:sz w:val="24"/>
          <w:szCs w:val="24"/>
          <w:lang w:val="en-US"/>
        </w:rPr>
        <w:t xml:space="preserve">SECTIONS 2, 3, 5, 6, 7, 8, 57, 58, 62, 63 &amp; 65 - Amend </w:t>
      </w:r>
      <w:r w:rsidRPr="156AC14D" w:rsidR="14E1CED1">
        <w:rPr>
          <w:rFonts w:ascii="Times New Roman" w:hAnsi="Times New Roman" w:eastAsia="Times New Roman" w:cs="Times New Roman"/>
          <w:noProof w:val="0"/>
          <w:sz w:val="24"/>
          <w:szCs w:val="24"/>
          <w:lang w:val="en-US"/>
        </w:rPr>
        <w:t>M.G.L. c. 18B, §6A,7, 20, §23 inserted by section 45 of Chapter 176 of the Acts of 2008, 24, &amp; 25; M.G.L. c. 119, §23 &amp; 51D; and M.G.L. c. 210, §5E by r</w:t>
      </w:r>
      <w:r w:rsidRPr="156AC14D" w:rsidR="14E1CED1">
        <w:rPr>
          <w:rFonts w:ascii="Times New Roman" w:hAnsi="Times New Roman" w:eastAsia="Times New Roman" w:cs="Times New Roman"/>
          <w:noProof w:val="0"/>
          <w:color w:val="212529"/>
          <w:sz w:val="24"/>
          <w:szCs w:val="24"/>
          <w:lang w:val="en-US"/>
        </w:rPr>
        <w:t>e</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pealing DCF’s current reporting requirements.  </w:t>
      </w:r>
    </w:p>
    <w:p w:rsidR="156AC14D" w:rsidP="156AC14D" w:rsidRDefault="156AC14D" w14:paraId="1CE8870C" w14:textId="7E3D8D21">
      <w:pPr>
        <w:spacing w:after="0"/>
        <w:rPr>
          <w:rFonts w:ascii="Times New Roman" w:hAnsi="Times New Roman" w:eastAsia="Times New Roman" w:cs="Times New Roman"/>
          <w:noProof w:val="0"/>
          <w:color w:val="000000" w:themeColor="text1" w:themeTint="FF" w:themeShade="FF"/>
          <w:sz w:val="24"/>
          <w:szCs w:val="24"/>
          <w:lang w:val="en-US"/>
        </w:rPr>
      </w:pPr>
    </w:p>
    <w:p w:rsidR="14E1CED1" w:rsidP="156AC14D" w:rsidRDefault="14E1CED1" w14:paraId="7C8CF84E" w14:textId="3DD1BC8D">
      <w:pPr>
        <w:spacing w:after="0"/>
        <w:rPr>
          <w:rFonts w:ascii="Times New Roman" w:hAnsi="Times New Roman" w:eastAsia="Times New Roman" w:cs="Times New Roman"/>
          <w:noProof w:val="0"/>
          <w:color w:val="212529"/>
          <w:sz w:val="24"/>
          <w:szCs w:val="24"/>
          <w:lang w:val="en-US"/>
        </w:rPr>
      </w:pPr>
      <w:r w:rsidRPr="156AC14D" w:rsidR="14E1CED1">
        <w:rPr>
          <w:rFonts w:ascii="Times New Roman" w:hAnsi="Times New Roman" w:eastAsia="Times New Roman" w:cs="Times New Roman"/>
          <w:noProof w:val="0"/>
          <w:color w:val="000000" w:themeColor="text1" w:themeTint="FF" w:themeShade="FF"/>
          <w:sz w:val="24"/>
          <w:szCs w:val="24"/>
          <w:lang w:val="en-US"/>
        </w:rPr>
        <w:t>SECTIONS 4 &amp; 55 - Amend</w:t>
      </w:r>
      <w:r w:rsidRPr="156AC14D" w:rsidR="14E1CED1">
        <w:rPr>
          <w:rFonts w:ascii="Times New Roman" w:hAnsi="Times New Roman" w:eastAsia="Times New Roman" w:cs="Times New Roman"/>
          <w:noProof w:val="0"/>
          <w:sz w:val="24"/>
          <w:szCs w:val="24"/>
          <w:lang w:val="en-US"/>
        </w:rPr>
        <w:t xml:space="preserve"> M.G.L. c. 18B and c.71 </w:t>
      </w:r>
      <w:r w:rsidRPr="156AC14D" w:rsidR="14E1CED1">
        <w:rPr>
          <w:rFonts w:ascii="Times New Roman" w:hAnsi="Times New Roman" w:eastAsia="Times New Roman" w:cs="Times New Roman"/>
          <w:noProof w:val="0"/>
          <w:color w:val="212529"/>
          <w:sz w:val="24"/>
          <w:szCs w:val="24"/>
          <w:lang w:val="en-US"/>
        </w:rPr>
        <w:t xml:space="preserve">by requiring the Department of Elementary and Secondary Education (DESE), in consultation with DCF, to establish clear timelines for the enrollment of a child in DCF’s custody to a new school district. </w:t>
      </w:r>
    </w:p>
    <w:p w:rsidR="156AC14D" w:rsidP="156AC14D" w:rsidRDefault="156AC14D" w14:paraId="4636A694" w14:textId="44B5D1D5">
      <w:pPr>
        <w:spacing w:after="0"/>
        <w:rPr>
          <w:rFonts w:ascii="Times New Roman" w:hAnsi="Times New Roman" w:eastAsia="Times New Roman" w:cs="Times New Roman"/>
          <w:noProof w:val="0"/>
          <w:color w:val="000000" w:themeColor="text1" w:themeTint="FF" w:themeShade="FF"/>
          <w:sz w:val="24"/>
          <w:szCs w:val="24"/>
          <w:lang w:val="en-US"/>
        </w:rPr>
      </w:pPr>
    </w:p>
    <w:p w:rsidR="14E1CED1" w:rsidP="156AC14D" w:rsidRDefault="14E1CED1" w14:paraId="1333913F" w14:textId="45128896">
      <w:pPr>
        <w:spacing w:after="0"/>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noProof w:val="0"/>
          <w:color w:val="000000" w:themeColor="text1" w:themeTint="FF" w:themeShade="FF"/>
          <w:sz w:val="24"/>
          <w:szCs w:val="24"/>
          <w:lang w:val="en-US"/>
        </w:rPr>
        <w:t xml:space="preserve">SECTION 9 - Amends </w:t>
      </w:r>
      <w:r w:rsidRPr="156AC14D" w:rsidR="14E1CED1">
        <w:rPr>
          <w:rFonts w:ascii="Times New Roman" w:hAnsi="Times New Roman" w:eastAsia="Times New Roman" w:cs="Times New Roman"/>
          <w:noProof w:val="0"/>
          <w:sz w:val="24"/>
          <w:szCs w:val="24"/>
          <w:lang w:val="en-US"/>
        </w:rPr>
        <w:t>M.G.L. c. 18B by adding 2 sections</w:t>
      </w:r>
      <w:r w:rsidRPr="156AC14D" w:rsidR="14E1CED1">
        <w:rPr>
          <w:rFonts w:ascii="Times New Roman" w:hAnsi="Times New Roman" w:eastAsia="Times New Roman" w:cs="Times New Roman"/>
          <w:strike w:val="0"/>
          <w:dstrike w:val="0"/>
          <w:noProof w:val="0"/>
          <w:color w:val="0078D4"/>
          <w:sz w:val="24"/>
          <w:szCs w:val="24"/>
          <w:u w:val="single"/>
          <w:lang w:val="en-US"/>
        </w:rPr>
        <w:t xml:space="preserve"> </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to DCF’s reporting requirements requiring that DCF issue an annual report by October 31st, summarizing its performance for the previous fiscal year and comparing to previous years. This section also expands DCF reporting requirements to include case counts, demographic information, placement metrics, permanency outcomes, and racial disproportionality across various decision points. The report should also cover process and outcome measures such as safety, permanency, well-being, and educational outcomes, as well as operational details like staffing trends, budget, service costs, and any new initiatives aimed at improving practices. </w:t>
      </w:r>
    </w:p>
    <w:p w:rsidR="156AC14D" w:rsidP="156AC14D" w:rsidRDefault="156AC14D" w14:paraId="0886BD57" w14:textId="045B54DA">
      <w:pPr>
        <w:spacing w:after="0"/>
        <w:rPr>
          <w:rFonts w:ascii="Times New Roman" w:hAnsi="Times New Roman" w:eastAsia="Times New Roman" w:cs="Times New Roman"/>
          <w:noProof w:val="0"/>
          <w:color w:val="000000" w:themeColor="text1" w:themeTint="FF" w:themeShade="FF"/>
          <w:sz w:val="24"/>
          <w:szCs w:val="24"/>
          <w:lang w:val="en-US"/>
        </w:rPr>
      </w:pPr>
    </w:p>
    <w:p w:rsidR="14E1CED1" w:rsidP="156AC14D" w:rsidRDefault="14E1CED1" w14:paraId="1C42528E" w14:textId="3559272D">
      <w:pPr>
        <w:spacing w:after="0"/>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noProof w:val="0"/>
          <w:color w:val="000000" w:themeColor="text1" w:themeTint="FF" w:themeShade="FF"/>
          <w:sz w:val="24"/>
          <w:szCs w:val="24"/>
          <w:lang w:val="en-US"/>
        </w:rPr>
        <w:t xml:space="preserve">Additionally, it requires DCF to notify the Joint Committee on Children, Families and Persons with Disabilities about any consumer sleeping in an Area Office overnight. </w:t>
      </w:r>
    </w:p>
    <w:p w:rsidR="156AC14D" w:rsidP="156AC14D" w:rsidRDefault="156AC14D" w14:paraId="040AE570" w14:textId="188588DF">
      <w:pPr>
        <w:spacing w:after="0"/>
        <w:rPr>
          <w:rFonts w:ascii="Times New Roman" w:hAnsi="Times New Roman" w:eastAsia="Times New Roman" w:cs="Times New Roman"/>
          <w:noProof w:val="0"/>
          <w:color w:val="000000" w:themeColor="text1" w:themeTint="FF" w:themeShade="FF"/>
          <w:sz w:val="24"/>
          <w:szCs w:val="24"/>
          <w:lang w:val="en-US"/>
        </w:rPr>
      </w:pPr>
    </w:p>
    <w:p w:rsidR="14E1CED1" w:rsidP="156AC14D" w:rsidRDefault="14E1CED1" w14:paraId="6784BAF3" w14:textId="12F6129B">
      <w:pPr>
        <w:spacing w:after="0"/>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noProof w:val="0"/>
          <w:color w:val="000000" w:themeColor="text1" w:themeTint="FF" w:themeShade="FF"/>
          <w:sz w:val="24"/>
          <w:szCs w:val="24"/>
          <w:lang w:val="en-US"/>
        </w:rPr>
        <w:t xml:space="preserve">DCF must also file special reports on services for young adults, fair hearing processes, foster care review systems, and any recommendations for improvement. If deadlines are missed, the DCF Commissioner must notify relevant officials with an explanation. </w:t>
      </w:r>
    </w:p>
    <w:p w:rsidR="156AC14D" w:rsidP="156AC14D" w:rsidRDefault="156AC14D" w14:paraId="55B19EA6" w14:textId="438CB828">
      <w:pPr>
        <w:spacing w:after="0"/>
        <w:rPr>
          <w:rFonts w:ascii="Times New Roman" w:hAnsi="Times New Roman" w:eastAsia="Times New Roman" w:cs="Times New Roman"/>
          <w:noProof w:val="0"/>
          <w:color w:val="000000" w:themeColor="text1" w:themeTint="FF" w:themeShade="FF"/>
          <w:sz w:val="24"/>
          <w:szCs w:val="24"/>
          <w:lang w:val="en-US"/>
        </w:rPr>
      </w:pPr>
    </w:p>
    <w:p w:rsidR="14E1CED1" w:rsidP="156AC14D" w:rsidRDefault="14E1CED1" w14:paraId="6FF50F4A" w14:textId="38DF3237">
      <w:pPr>
        <w:spacing w:after="0"/>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noProof w:val="0"/>
          <w:color w:val="000000" w:themeColor="text1" w:themeTint="FF" w:themeShade="FF"/>
          <w:sz w:val="24"/>
          <w:szCs w:val="24"/>
          <w:lang w:val="en-US"/>
        </w:rPr>
        <w:t xml:space="preserve">This section also requires DCF to establish and update a 5-year performance plan, with numerical targets related to safety, permanence, and well-being, and report on progress. </w:t>
      </w:r>
    </w:p>
    <w:p w:rsidR="156AC14D" w:rsidP="156AC14D" w:rsidRDefault="156AC14D" w14:paraId="22E00488" w14:textId="102576EA">
      <w:pPr>
        <w:spacing w:after="0" w:line="276" w:lineRule="auto"/>
        <w:rPr>
          <w:rFonts w:ascii="Times New Roman" w:hAnsi="Times New Roman" w:eastAsia="Times New Roman" w:cs="Times New Roman"/>
          <w:noProof w:val="0"/>
          <w:sz w:val="24"/>
          <w:szCs w:val="24"/>
          <w:lang w:val="en-US"/>
        </w:rPr>
      </w:pPr>
    </w:p>
    <w:p w:rsidR="14E1CED1" w:rsidP="156AC14D" w:rsidRDefault="14E1CED1" w14:paraId="5531D03A" w14:textId="7C9B0769">
      <w:pPr>
        <w:spacing w:after="0" w:line="276" w:lineRule="auto"/>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noProof w:val="0"/>
          <w:sz w:val="24"/>
          <w:szCs w:val="24"/>
          <w:lang w:val="en-US"/>
        </w:rPr>
        <w:t xml:space="preserve">SECTIONS 10 and 27 - Amend M.G.L. c. 18C, §172 by striking out the OCA’s definition of Advisory Council. M.G.L. c. 18C, §4 is repealed and replaced </w:t>
      </w:r>
      <w:r w:rsidRPr="156AC14D" w:rsidR="14E1CED1">
        <w:rPr>
          <w:rFonts w:ascii="Times New Roman" w:hAnsi="Times New Roman" w:eastAsia="Times New Roman" w:cs="Times New Roman"/>
          <w:noProof w:val="0"/>
          <w:color w:val="212529"/>
          <w:sz w:val="24"/>
          <w:szCs w:val="24"/>
          <w:lang w:val="en-US"/>
        </w:rPr>
        <w:t xml:space="preserve">with a section establishing the Child Advocate Advisory Board. Under this section, the Child Advocate is required to meet with </w:t>
      </w:r>
      <w:r w:rsidRPr="156AC14D" w:rsidR="14E1CED1">
        <w:rPr>
          <w:rFonts w:ascii="Times New Roman" w:hAnsi="Times New Roman" w:eastAsia="Times New Roman" w:cs="Times New Roman"/>
          <w:noProof w:val="0"/>
          <w:color w:val="000000" w:themeColor="text1" w:themeTint="FF" w:themeShade="FF"/>
          <w:sz w:val="24"/>
          <w:szCs w:val="24"/>
          <w:lang w:val="en-US"/>
        </w:rPr>
        <w:t xml:space="preserve">Governor, the Speaker of the House, the Senate President, the Attorney General, the State Auditor, and the Chief Justice of the Juvenile court annually to discuss their work and gaps in interagency collaboration. </w:t>
      </w:r>
    </w:p>
    <w:p w:rsidR="156AC14D" w:rsidP="156AC14D" w:rsidRDefault="156AC14D" w14:paraId="763EDD4C" w14:textId="71576D80">
      <w:pPr>
        <w:spacing w:after="0"/>
        <w:rPr>
          <w:rFonts w:ascii="Times New Roman" w:hAnsi="Times New Roman" w:eastAsia="Times New Roman" w:cs="Times New Roman"/>
          <w:noProof w:val="0"/>
          <w:color w:val="000000" w:themeColor="text1" w:themeTint="FF" w:themeShade="FF"/>
          <w:sz w:val="24"/>
          <w:szCs w:val="24"/>
          <w:lang w:val="en-US"/>
        </w:rPr>
      </w:pPr>
    </w:p>
    <w:p w:rsidR="14E1CED1" w:rsidP="156AC14D" w:rsidRDefault="14E1CED1" w14:paraId="411D555A" w14:textId="38832C12">
      <w:pPr>
        <w:spacing w:after="0"/>
        <w:rPr>
          <w:rFonts w:ascii="Times New Roman" w:hAnsi="Times New Roman" w:eastAsia="Times New Roman" w:cs="Times New Roman"/>
          <w:noProof w:val="0"/>
          <w:color w:val="212529"/>
          <w:sz w:val="24"/>
          <w:szCs w:val="24"/>
          <w:lang w:val="en-US"/>
        </w:rPr>
      </w:pPr>
      <w:r w:rsidRPr="156AC14D" w:rsidR="14E1CED1">
        <w:rPr>
          <w:rFonts w:ascii="Times New Roman" w:hAnsi="Times New Roman" w:eastAsia="Times New Roman" w:cs="Times New Roman"/>
          <w:noProof w:val="0"/>
          <w:color w:val="000000" w:themeColor="text1" w:themeTint="FF" w:themeShade="FF"/>
          <w:sz w:val="24"/>
          <w:szCs w:val="24"/>
          <w:lang w:val="en-US"/>
        </w:rPr>
        <w:t xml:space="preserve">SECTIONS 11, 12, 14, 15 – Amend </w:t>
      </w:r>
      <w:r w:rsidRPr="156AC14D" w:rsidR="14E1CED1">
        <w:rPr>
          <w:rFonts w:ascii="Times New Roman" w:hAnsi="Times New Roman" w:eastAsia="Times New Roman" w:cs="Times New Roman"/>
          <w:noProof w:val="0"/>
          <w:sz w:val="24"/>
          <w:szCs w:val="24"/>
          <w:lang w:val="en-US"/>
        </w:rPr>
        <w:t xml:space="preserve">M.G.L. c. 18B, §1 </w:t>
      </w:r>
      <w:r w:rsidRPr="156AC14D" w:rsidR="14E1CED1">
        <w:rPr>
          <w:rFonts w:ascii="Times New Roman" w:hAnsi="Times New Roman" w:eastAsia="Times New Roman" w:cs="Times New Roman"/>
          <w:noProof w:val="0"/>
          <w:color w:val="212529"/>
          <w:sz w:val="24"/>
          <w:szCs w:val="24"/>
          <w:lang w:val="en-US"/>
        </w:rPr>
        <w:t xml:space="preserve">by adding new definitions to be referred to in the Chapter: Critical Incident; Emotional Injury; and Near Fatality. </w:t>
      </w:r>
    </w:p>
    <w:p w:rsidR="156AC14D" w:rsidP="156AC14D" w:rsidRDefault="156AC14D" w14:paraId="1810E885" w14:textId="760920E3">
      <w:pPr>
        <w:spacing w:after="0"/>
        <w:rPr>
          <w:rFonts w:ascii="Times New Roman" w:hAnsi="Times New Roman" w:eastAsia="Times New Roman" w:cs="Times New Roman"/>
          <w:noProof w:val="0"/>
          <w:color w:val="212529"/>
          <w:sz w:val="24"/>
          <w:szCs w:val="24"/>
          <w:lang w:val="en-US"/>
        </w:rPr>
      </w:pPr>
    </w:p>
    <w:p w:rsidR="14E1CED1" w:rsidP="156AC14D" w:rsidRDefault="14E1CED1" w14:paraId="678A8B13" w14:textId="5149F0B2">
      <w:pPr>
        <w:spacing w:after="0"/>
        <w:rPr>
          <w:rFonts w:ascii="Times New Roman" w:hAnsi="Times New Roman" w:eastAsia="Times New Roman" w:cs="Times New Roman"/>
          <w:noProof w:val="0"/>
          <w:color w:val="212529"/>
          <w:sz w:val="24"/>
          <w:szCs w:val="24"/>
          <w:lang w:val="en-US"/>
        </w:rPr>
      </w:pPr>
      <w:r w:rsidRPr="156AC14D" w:rsidR="14E1CED1">
        <w:rPr>
          <w:rFonts w:ascii="Times New Roman" w:hAnsi="Times New Roman" w:eastAsia="Times New Roman" w:cs="Times New Roman"/>
          <w:noProof w:val="0"/>
          <w:color w:val="212529"/>
          <w:sz w:val="24"/>
          <w:szCs w:val="24"/>
          <w:lang w:val="en-US"/>
        </w:rPr>
        <w:t>SECTION 13 – Amends</w:t>
      </w:r>
      <w:r w:rsidRPr="156AC14D" w:rsidR="14E1CED1">
        <w:rPr>
          <w:rFonts w:ascii="Times New Roman" w:hAnsi="Times New Roman" w:eastAsia="Times New Roman" w:cs="Times New Roman"/>
          <w:noProof w:val="0"/>
          <w:sz w:val="24"/>
          <w:szCs w:val="24"/>
          <w:lang w:val="en-US"/>
        </w:rPr>
        <w:t xml:space="preserve"> M.G.L. c. 18B, §1 </w:t>
      </w:r>
      <w:r w:rsidRPr="156AC14D" w:rsidR="14E1CED1">
        <w:rPr>
          <w:rFonts w:ascii="Times New Roman" w:hAnsi="Times New Roman" w:eastAsia="Times New Roman" w:cs="Times New Roman"/>
          <w:noProof w:val="0"/>
          <w:color w:val="212529"/>
          <w:sz w:val="24"/>
          <w:szCs w:val="24"/>
          <w:lang w:val="en-US"/>
        </w:rPr>
        <w:t xml:space="preserve">by adding to the definition of “Executive Agency” any agency that provides services to children. </w:t>
      </w:r>
    </w:p>
    <w:p w:rsidR="156AC14D" w:rsidP="156AC14D" w:rsidRDefault="156AC14D" w14:paraId="3B87B7CA" w14:textId="6BC9275C">
      <w:pPr>
        <w:spacing w:after="0"/>
        <w:rPr>
          <w:rFonts w:ascii="Times New Roman" w:hAnsi="Times New Roman" w:eastAsia="Times New Roman" w:cs="Times New Roman"/>
          <w:noProof w:val="0"/>
          <w:color w:val="000000" w:themeColor="text1" w:themeTint="FF" w:themeShade="FF"/>
          <w:sz w:val="24"/>
          <w:szCs w:val="24"/>
          <w:lang w:val="en-US"/>
        </w:rPr>
      </w:pPr>
    </w:p>
    <w:p w:rsidR="14E1CED1" w:rsidP="156AC14D" w:rsidRDefault="14E1CED1" w14:paraId="3897F3CF" w14:textId="0BC92E46">
      <w:pPr>
        <w:spacing w:after="0"/>
        <w:rPr>
          <w:rFonts w:ascii="Times New Roman" w:hAnsi="Times New Roman" w:eastAsia="Times New Roman" w:cs="Times New Roman"/>
          <w:noProof w:val="0"/>
          <w:color w:val="212529"/>
          <w:sz w:val="24"/>
          <w:szCs w:val="24"/>
          <w:lang w:val="en-US"/>
        </w:rPr>
      </w:pPr>
      <w:r w:rsidRPr="156AC14D" w:rsidR="14E1CED1">
        <w:rPr>
          <w:rFonts w:ascii="Times New Roman" w:hAnsi="Times New Roman" w:eastAsia="Times New Roman" w:cs="Times New Roman"/>
          <w:noProof w:val="0"/>
          <w:color w:val="000000" w:themeColor="text1" w:themeTint="FF" w:themeShade="FF"/>
          <w:sz w:val="24"/>
          <w:szCs w:val="24"/>
          <w:lang w:val="en-US"/>
        </w:rPr>
        <w:t>SECTIONS 16, 17, 19, 20, 21, 23, 24, 25, 26, 28, 35, 36, 40, 41, 43, 44, 49, 50, 54</w:t>
      </w:r>
      <w:r w:rsidRPr="156AC14D" w:rsidR="14E1CED1">
        <w:rPr>
          <w:rFonts w:ascii="Times New Roman" w:hAnsi="Times New Roman" w:eastAsia="Times New Roman" w:cs="Times New Roman"/>
          <w:strike w:val="1"/>
          <w:noProof w:val="0"/>
          <w:sz w:val="24"/>
          <w:szCs w:val="24"/>
          <w:u w:val="none"/>
          <w:lang w:val="en-US"/>
        </w:rPr>
        <w:t>-</w:t>
      </w:r>
      <w:r w:rsidRPr="156AC14D" w:rsidR="14E1CED1">
        <w:rPr>
          <w:rFonts w:ascii="Times New Roman" w:hAnsi="Times New Roman" w:eastAsia="Times New Roman" w:cs="Times New Roman"/>
          <w:noProof w:val="0"/>
          <w:sz w:val="24"/>
          <w:szCs w:val="24"/>
          <w:lang w:val="en-US"/>
        </w:rPr>
        <w:t xml:space="preserve"> Amend M.G.L. c. 18C, §§2, 3, 5, 6, 10, 11, &amp; 12, go</w:t>
      </w:r>
      <w:r w:rsidRPr="156AC14D" w:rsidR="14E1CED1">
        <w:rPr>
          <w:rFonts w:ascii="Times New Roman" w:hAnsi="Times New Roman" w:eastAsia="Times New Roman" w:cs="Times New Roman"/>
          <w:noProof w:val="0"/>
          <w:color w:val="212529"/>
          <w:sz w:val="24"/>
          <w:szCs w:val="24"/>
          <w:lang w:val="en-US"/>
        </w:rPr>
        <w:t xml:space="preserve">verning the role and responsibility of the OCA. </w:t>
      </w:r>
    </w:p>
    <w:p w:rsidR="14E1CED1" w:rsidP="156AC14D" w:rsidRDefault="14E1CED1" w14:paraId="38F3F9B0" w14:textId="6B5B1A9F">
      <w:pPr>
        <w:pStyle w:val="ListParagraph"/>
        <w:numPr>
          <w:ilvl w:val="0"/>
          <w:numId w:val="1"/>
        </w:numPr>
        <w:spacing w:after="0"/>
        <w:rPr>
          <w:rFonts w:ascii="Times New Roman" w:hAnsi="Times New Roman" w:eastAsia="Times New Roman" w:cs="Times New Roman"/>
          <w:noProof w:val="0"/>
          <w:color w:val="212529"/>
          <w:sz w:val="24"/>
          <w:szCs w:val="24"/>
          <w:lang w:val="en-US"/>
        </w:rPr>
      </w:pPr>
      <w:r w:rsidRPr="156AC14D" w:rsidR="14E1CED1">
        <w:rPr>
          <w:rFonts w:ascii="Times New Roman" w:hAnsi="Times New Roman" w:eastAsia="Times New Roman" w:cs="Times New Roman"/>
          <w:noProof w:val="0"/>
          <w:color w:val="212529"/>
          <w:sz w:val="24"/>
          <w:szCs w:val="24"/>
          <w:lang w:val="en-US"/>
        </w:rPr>
        <w:t xml:space="preserve">SECTION 16 does so by stating that the OCA is an independent state agency that is not subject to the supervision or control of any other executive office. </w:t>
      </w:r>
    </w:p>
    <w:p w:rsidR="14E1CED1" w:rsidP="156AC14D" w:rsidRDefault="14E1CED1" w14:paraId="5C585E5D" w14:textId="79AFEF4A">
      <w:pPr>
        <w:pStyle w:val="ListParagraph"/>
        <w:numPr>
          <w:ilvl w:val="0"/>
          <w:numId w:val="1"/>
        </w:numPr>
        <w:spacing w:after="0"/>
        <w:rPr>
          <w:rFonts w:ascii="Times New Roman" w:hAnsi="Times New Roman" w:eastAsia="Times New Roman" w:cs="Times New Roman"/>
          <w:noProof w:val="0"/>
          <w:color w:val="212529"/>
          <w:sz w:val="24"/>
          <w:szCs w:val="24"/>
          <w:lang w:val="en-US"/>
        </w:rPr>
      </w:pPr>
      <w:r w:rsidRPr="156AC14D" w:rsidR="14E1CED1">
        <w:rPr>
          <w:rFonts w:ascii="Times New Roman" w:hAnsi="Times New Roman" w:eastAsia="Times New Roman" w:cs="Times New Roman"/>
          <w:noProof w:val="0"/>
          <w:color w:val="212529"/>
          <w:sz w:val="24"/>
          <w:szCs w:val="24"/>
          <w:lang w:val="en-US"/>
        </w:rPr>
        <w:t xml:space="preserve">SECTION 17 explicitly lists the state’s executive agencies that provide to children that the OCA has the power to examine. </w:t>
      </w:r>
    </w:p>
    <w:p w:rsidR="14E1CED1" w:rsidP="156AC14D" w:rsidRDefault="14E1CED1" w14:paraId="1DBD2988" w14:textId="448376A5">
      <w:pPr>
        <w:pStyle w:val="ListParagraph"/>
        <w:numPr>
          <w:ilvl w:val="0"/>
          <w:numId w:val="1"/>
        </w:numPr>
        <w:spacing w:after="0"/>
        <w:rPr>
          <w:rFonts w:ascii="Times New Roman" w:hAnsi="Times New Roman" w:eastAsia="Times New Roman" w:cs="Times New Roman"/>
          <w:noProof w:val="0"/>
          <w:color w:val="212529"/>
          <w:sz w:val="24"/>
          <w:szCs w:val="24"/>
          <w:lang w:val="en-US"/>
        </w:rPr>
      </w:pPr>
      <w:r w:rsidRPr="156AC14D" w:rsidR="14E1CED1">
        <w:rPr>
          <w:rFonts w:ascii="Times New Roman" w:hAnsi="Times New Roman" w:eastAsia="Times New Roman" w:cs="Times New Roman"/>
          <w:noProof w:val="0"/>
          <w:color w:val="212529"/>
          <w:sz w:val="24"/>
          <w:szCs w:val="24"/>
          <w:lang w:val="en-US"/>
        </w:rPr>
        <w:t xml:space="preserve">SECTION 19 adds subsections that give the OCA the power to examine disproportionality related topics. </w:t>
      </w:r>
    </w:p>
    <w:p w:rsidR="14E1CED1" w:rsidP="156AC14D" w:rsidRDefault="14E1CED1" w14:paraId="2D51739E" w14:textId="2AE87D15">
      <w:pPr>
        <w:pStyle w:val="ListParagraph"/>
        <w:numPr>
          <w:ilvl w:val="0"/>
          <w:numId w:val="1"/>
        </w:numPr>
        <w:spacing w:after="0"/>
        <w:rPr>
          <w:rFonts w:ascii="Times New Roman" w:hAnsi="Times New Roman" w:eastAsia="Times New Roman" w:cs="Times New Roman"/>
          <w:noProof w:val="0"/>
          <w:color w:val="212529"/>
          <w:sz w:val="24"/>
          <w:szCs w:val="24"/>
          <w:lang w:val="en-US"/>
        </w:rPr>
      </w:pPr>
      <w:r w:rsidRPr="156AC14D" w:rsidR="14E1CED1">
        <w:rPr>
          <w:rFonts w:ascii="Times New Roman" w:hAnsi="Times New Roman" w:eastAsia="Times New Roman" w:cs="Times New Roman"/>
          <w:noProof w:val="0"/>
          <w:color w:val="212529"/>
          <w:sz w:val="24"/>
          <w:szCs w:val="24"/>
          <w:lang w:val="en-US"/>
        </w:rPr>
        <w:t>SECTION 20 gives the OCA the power to partner with executive agencies or other programs to expand and improve state programs for the best interest of children in the Commonwealth.</w:t>
      </w:r>
    </w:p>
    <w:p w:rsidR="14E1CED1" w:rsidP="156AC14D" w:rsidRDefault="14E1CED1" w14:paraId="1B7225E3" w14:textId="75A06275">
      <w:pPr>
        <w:pStyle w:val="ListParagraph"/>
        <w:numPr>
          <w:ilvl w:val="0"/>
          <w:numId w:val="1"/>
        </w:numPr>
        <w:spacing w:after="0"/>
        <w:rPr>
          <w:rFonts w:ascii="Times New Roman" w:hAnsi="Times New Roman" w:eastAsia="Times New Roman" w:cs="Times New Roman"/>
          <w:noProof w:val="0"/>
          <w:color w:val="212529"/>
          <w:sz w:val="24"/>
          <w:szCs w:val="24"/>
          <w:lang w:val="en-US"/>
        </w:rPr>
      </w:pPr>
      <w:r w:rsidRPr="156AC14D" w:rsidR="14E1CED1">
        <w:rPr>
          <w:rFonts w:ascii="Times New Roman" w:hAnsi="Times New Roman" w:eastAsia="Times New Roman" w:cs="Times New Roman"/>
          <w:noProof w:val="0"/>
          <w:color w:val="212529"/>
          <w:sz w:val="24"/>
          <w:szCs w:val="24"/>
          <w:lang w:val="en-US"/>
        </w:rPr>
        <w:t>SECTION 21 gives the OCA the power to provide trainings to executive agencies to improve services to children.</w:t>
      </w:r>
    </w:p>
    <w:p w:rsidR="14E1CED1" w:rsidP="156AC14D" w:rsidRDefault="14E1CED1" w14:paraId="53BE878D" w14:textId="4558C843">
      <w:pPr>
        <w:pStyle w:val="ListParagraph"/>
        <w:numPr>
          <w:ilvl w:val="0"/>
          <w:numId w:val="1"/>
        </w:numPr>
        <w:spacing w:after="0"/>
        <w:rPr>
          <w:rFonts w:ascii="Times New Roman" w:hAnsi="Times New Roman" w:eastAsia="Times New Roman" w:cs="Times New Roman"/>
          <w:noProof w:val="0"/>
          <w:color w:val="212529"/>
          <w:sz w:val="24"/>
          <w:szCs w:val="24"/>
          <w:lang w:val="en-US"/>
        </w:rPr>
      </w:pPr>
      <w:r w:rsidRPr="156AC14D" w:rsidR="14E1CED1">
        <w:rPr>
          <w:rFonts w:ascii="Times New Roman" w:hAnsi="Times New Roman" w:eastAsia="Times New Roman" w:cs="Times New Roman"/>
          <w:noProof w:val="0"/>
          <w:color w:val="212529"/>
          <w:sz w:val="24"/>
          <w:szCs w:val="24"/>
          <w:lang w:val="en-US"/>
        </w:rPr>
        <w:t>SECTION 23 requires the OCA to create and maintain a website for training mandated reporters.</w:t>
      </w:r>
    </w:p>
    <w:p w:rsidR="14E1CED1" w:rsidP="156AC14D" w:rsidRDefault="14E1CED1" w14:paraId="78121394" w14:textId="70AB82EE">
      <w:pPr>
        <w:pStyle w:val="ListParagraph"/>
        <w:numPr>
          <w:ilvl w:val="0"/>
          <w:numId w:val="1"/>
        </w:numPr>
        <w:spacing w:after="0"/>
        <w:rPr>
          <w:rFonts w:ascii="Times New Roman" w:hAnsi="Times New Roman" w:eastAsia="Times New Roman" w:cs="Times New Roman"/>
          <w:noProof w:val="0"/>
          <w:color w:val="212529"/>
          <w:sz w:val="24"/>
          <w:szCs w:val="24"/>
          <w:lang w:val="en-US"/>
        </w:rPr>
      </w:pPr>
      <w:r w:rsidRPr="156AC14D" w:rsidR="14E1CED1">
        <w:rPr>
          <w:rFonts w:ascii="Times New Roman" w:hAnsi="Times New Roman" w:eastAsia="Times New Roman" w:cs="Times New Roman"/>
          <w:noProof w:val="0"/>
          <w:color w:val="212529"/>
          <w:sz w:val="24"/>
          <w:szCs w:val="24"/>
          <w:lang w:val="en-US"/>
        </w:rPr>
        <w:t>SECTION 24 and 25 updates the child advocate nominating committee by adding relevant state leaders including the Children’s Trust.</w:t>
      </w:r>
    </w:p>
    <w:p w:rsidR="14E1CED1" w:rsidP="156AC14D" w:rsidRDefault="14E1CED1" w14:paraId="23594587" w14:textId="5BFF2B6C">
      <w:pPr>
        <w:pStyle w:val="ListParagraph"/>
        <w:numPr>
          <w:ilvl w:val="0"/>
          <w:numId w:val="1"/>
        </w:numPr>
        <w:spacing w:after="0"/>
        <w:rPr>
          <w:rFonts w:ascii="Times New Roman" w:hAnsi="Times New Roman" w:eastAsia="Times New Roman" w:cs="Times New Roman"/>
          <w:noProof w:val="0"/>
          <w:color w:val="212529"/>
          <w:sz w:val="24"/>
          <w:szCs w:val="24"/>
          <w:lang w:val="en-US"/>
        </w:rPr>
      </w:pPr>
      <w:r w:rsidRPr="156AC14D" w:rsidR="14E1CED1">
        <w:rPr>
          <w:rFonts w:ascii="Times New Roman" w:hAnsi="Times New Roman" w:eastAsia="Times New Roman" w:cs="Times New Roman"/>
          <w:noProof w:val="0"/>
          <w:color w:val="212529"/>
          <w:sz w:val="24"/>
          <w:szCs w:val="24"/>
          <w:lang w:val="en-US"/>
        </w:rPr>
        <w:t>SECTION 27 sets The Child Advocate’s salary at 90% of the Chief Justice of the Supreme Judicial Court’s salary.</w:t>
      </w:r>
    </w:p>
    <w:p w:rsidR="14E1CED1" w:rsidP="156AC14D" w:rsidRDefault="14E1CED1" w14:paraId="165BF47E" w14:textId="37A94BDA">
      <w:pPr>
        <w:pStyle w:val="ListParagraph"/>
        <w:numPr>
          <w:ilvl w:val="0"/>
          <w:numId w:val="1"/>
        </w:numPr>
        <w:spacing w:after="0"/>
        <w:rPr>
          <w:rFonts w:ascii="Times New Roman" w:hAnsi="Times New Roman" w:eastAsia="Times New Roman" w:cs="Times New Roman"/>
          <w:noProof w:val="0"/>
          <w:color w:val="212529"/>
          <w:sz w:val="24"/>
          <w:szCs w:val="24"/>
          <w:lang w:val="en-US"/>
        </w:rPr>
      </w:pPr>
      <w:r w:rsidRPr="156AC14D" w:rsidR="14E1CED1">
        <w:rPr>
          <w:rFonts w:ascii="Times New Roman" w:hAnsi="Times New Roman" w:eastAsia="Times New Roman" w:cs="Times New Roman"/>
          <w:noProof w:val="0"/>
          <w:color w:val="212529"/>
          <w:sz w:val="24"/>
          <w:szCs w:val="24"/>
          <w:lang w:val="en-US"/>
        </w:rPr>
        <w:t>SECTION 28 adds notification of demographic information to the OCA’s critical incidents investigation.</w:t>
      </w:r>
    </w:p>
    <w:p w:rsidR="14E1CED1" w:rsidP="156AC14D" w:rsidRDefault="14E1CED1" w14:paraId="4110C780" w14:textId="67A46870">
      <w:pPr>
        <w:pStyle w:val="ListParagraph"/>
        <w:numPr>
          <w:ilvl w:val="0"/>
          <w:numId w:val="1"/>
        </w:numPr>
        <w:spacing w:after="0"/>
        <w:rPr>
          <w:rFonts w:ascii="Times New Roman" w:hAnsi="Times New Roman" w:eastAsia="Times New Roman" w:cs="Times New Roman"/>
          <w:noProof w:val="0"/>
          <w:color w:val="212529"/>
          <w:sz w:val="24"/>
          <w:szCs w:val="24"/>
          <w:lang w:val="en-US"/>
        </w:rPr>
      </w:pPr>
      <w:r w:rsidRPr="156AC14D" w:rsidR="14E1CED1">
        <w:rPr>
          <w:rFonts w:ascii="Times New Roman" w:hAnsi="Times New Roman" w:eastAsia="Times New Roman" w:cs="Times New Roman"/>
          <w:noProof w:val="0"/>
          <w:color w:val="212529"/>
          <w:sz w:val="24"/>
          <w:szCs w:val="24"/>
          <w:lang w:val="en-US"/>
        </w:rPr>
        <w:t xml:space="preserve">SECTION 35 requires the OCA to notify relevant state leaders when conducting an investigation that will be publicly released pertaining to an executive agency’s failure to protect or serve a child. </w:t>
      </w:r>
    </w:p>
    <w:p w:rsidR="14E1CED1" w:rsidP="156AC14D" w:rsidRDefault="14E1CED1" w14:paraId="0C877607" w14:textId="156268EE">
      <w:pPr>
        <w:pStyle w:val="ListParagraph"/>
        <w:numPr>
          <w:ilvl w:val="0"/>
          <w:numId w:val="1"/>
        </w:numPr>
        <w:spacing w:after="0"/>
        <w:rPr>
          <w:rFonts w:ascii="Times New Roman" w:hAnsi="Times New Roman" w:eastAsia="Times New Roman" w:cs="Times New Roman"/>
          <w:noProof w:val="0"/>
          <w:color w:val="212529"/>
          <w:sz w:val="24"/>
          <w:szCs w:val="24"/>
          <w:lang w:val="en-US"/>
        </w:rPr>
      </w:pPr>
      <w:r w:rsidRPr="156AC14D" w:rsidR="14E1CED1">
        <w:rPr>
          <w:rFonts w:ascii="Times New Roman" w:hAnsi="Times New Roman" w:eastAsia="Times New Roman" w:cs="Times New Roman"/>
          <w:noProof w:val="0"/>
          <w:color w:val="212529"/>
          <w:sz w:val="24"/>
          <w:szCs w:val="24"/>
          <w:lang w:val="en-US"/>
        </w:rPr>
        <w:t>SECTION 36 requires DCF to inform the OCA as soon as practicable regarding a foster care review safety alert is issued.</w:t>
      </w:r>
    </w:p>
    <w:p w:rsidR="14E1CED1" w:rsidP="156AC14D" w:rsidRDefault="14E1CED1" w14:paraId="056B6A63" w14:textId="04B74911">
      <w:pPr>
        <w:pStyle w:val="ListParagraph"/>
        <w:numPr>
          <w:ilvl w:val="0"/>
          <w:numId w:val="1"/>
        </w:numPr>
        <w:spacing w:after="0"/>
        <w:rPr>
          <w:rFonts w:ascii="Times New Roman" w:hAnsi="Times New Roman" w:eastAsia="Times New Roman" w:cs="Times New Roman"/>
          <w:noProof w:val="0"/>
          <w:color w:val="212529"/>
          <w:sz w:val="24"/>
          <w:szCs w:val="24"/>
          <w:lang w:val="en-US"/>
        </w:rPr>
      </w:pPr>
      <w:r w:rsidRPr="156AC14D" w:rsidR="14E1CED1">
        <w:rPr>
          <w:rFonts w:ascii="Times New Roman" w:hAnsi="Times New Roman" w:eastAsia="Times New Roman" w:cs="Times New Roman"/>
          <w:noProof w:val="0"/>
          <w:color w:val="212529"/>
          <w:sz w:val="24"/>
          <w:szCs w:val="24"/>
          <w:lang w:val="en-US"/>
        </w:rPr>
        <w:t>SECTION 40 grants the OCA access to court records held by the Massachusetts Probation Service.</w:t>
      </w:r>
    </w:p>
    <w:p w:rsidR="14E1CED1" w:rsidP="156AC14D" w:rsidRDefault="14E1CED1" w14:paraId="6EADF5FA" w14:textId="5F34CC31">
      <w:pPr>
        <w:pStyle w:val="ListParagraph"/>
        <w:numPr>
          <w:ilvl w:val="0"/>
          <w:numId w:val="1"/>
        </w:numPr>
        <w:spacing w:after="0"/>
        <w:rPr>
          <w:rFonts w:ascii="Times New Roman" w:hAnsi="Times New Roman" w:eastAsia="Times New Roman" w:cs="Times New Roman"/>
          <w:noProof w:val="0"/>
          <w:color w:val="212529"/>
          <w:sz w:val="24"/>
          <w:szCs w:val="24"/>
          <w:lang w:val="en-US"/>
        </w:rPr>
      </w:pPr>
      <w:r w:rsidRPr="156AC14D" w:rsidR="14E1CED1">
        <w:rPr>
          <w:rFonts w:ascii="Times New Roman" w:hAnsi="Times New Roman" w:eastAsia="Times New Roman" w:cs="Times New Roman"/>
          <w:noProof w:val="0"/>
          <w:color w:val="212529"/>
          <w:sz w:val="24"/>
          <w:szCs w:val="24"/>
          <w:lang w:val="en-US"/>
        </w:rPr>
        <w:t>SECTION 41 permits the OCA to obtain from the Clerks of the Juvenile Court and Probate and Family Court information on active court cases where DCF is a relevant party.</w:t>
      </w:r>
    </w:p>
    <w:p w:rsidR="14E1CED1" w:rsidP="156AC14D" w:rsidRDefault="14E1CED1" w14:paraId="1133C19A" w14:textId="39BDC979">
      <w:pPr>
        <w:pStyle w:val="ListParagraph"/>
        <w:numPr>
          <w:ilvl w:val="0"/>
          <w:numId w:val="1"/>
        </w:numPr>
        <w:spacing w:after="0"/>
        <w:rPr>
          <w:rFonts w:ascii="Times New Roman" w:hAnsi="Times New Roman" w:eastAsia="Times New Roman" w:cs="Times New Roman"/>
          <w:noProof w:val="0"/>
          <w:color w:val="212529"/>
          <w:sz w:val="24"/>
          <w:szCs w:val="24"/>
          <w:lang w:val="en-US"/>
        </w:rPr>
      </w:pPr>
      <w:r w:rsidRPr="156AC14D" w:rsidR="14E1CED1">
        <w:rPr>
          <w:rFonts w:ascii="Times New Roman" w:hAnsi="Times New Roman" w:eastAsia="Times New Roman" w:cs="Times New Roman"/>
          <w:noProof w:val="0"/>
          <w:color w:val="212529"/>
          <w:sz w:val="24"/>
          <w:szCs w:val="24"/>
          <w:lang w:val="en-US"/>
        </w:rPr>
        <w:t>SECTION 43 requires data from the mandated reporter training website to the annual report.</w:t>
      </w:r>
    </w:p>
    <w:p w:rsidR="14E1CED1" w:rsidP="156AC14D" w:rsidRDefault="14E1CED1" w14:paraId="5F456543" w14:textId="5A0651C0">
      <w:pPr>
        <w:pStyle w:val="ListParagraph"/>
        <w:numPr>
          <w:ilvl w:val="0"/>
          <w:numId w:val="1"/>
        </w:numPr>
        <w:spacing w:after="0"/>
        <w:rPr>
          <w:rFonts w:ascii="Times New Roman" w:hAnsi="Times New Roman" w:eastAsia="Times New Roman" w:cs="Times New Roman"/>
          <w:noProof w:val="0"/>
          <w:color w:val="212529"/>
          <w:sz w:val="24"/>
          <w:szCs w:val="24"/>
          <w:lang w:val="en-US"/>
        </w:rPr>
      </w:pPr>
      <w:r w:rsidRPr="156AC14D" w:rsidR="14E1CED1">
        <w:rPr>
          <w:rFonts w:ascii="Times New Roman" w:hAnsi="Times New Roman" w:eastAsia="Times New Roman" w:cs="Times New Roman"/>
          <w:noProof w:val="0"/>
          <w:color w:val="212529"/>
          <w:sz w:val="24"/>
          <w:szCs w:val="24"/>
          <w:lang w:val="en-US"/>
        </w:rPr>
        <w:t>SECTION 44 amends the OCA’s examination of systemwide services.</w:t>
      </w:r>
    </w:p>
    <w:p w:rsidR="14E1CED1" w:rsidP="156AC14D" w:rsidRDefault="14E1CED1" w14:paraId="677C099D" w14:textId="0188F1F7">
      <w:pPr>
        <w:pStyle w:val="ListParagraph"/>
        <w:numPr>
          <w:ilvl w:val="0"/>
          <w:numId w:val="1"/>
        </w:numPr>
        <w:spacing w:after="0"/>
        <w:rPr>
          <w:rFonts w:ascii="Times New Roman" w:hAnsi="Times New Roman" w:eastAsia="Times New Roman" w:cs="Times New Roman"/>
          <w:noProof w:val="0"/>
          <w:color w:val="212529"/>
          <w:sz w:val="24"/>
          <w:szCs w:val="24"/>
          <w:lang w:val="en-US"/>
        </w:rPr>
      </w:pPr>
      <w:r w:rsidRPr="156AC14D" w:rsidR="14E1CED1">
        <w:rPr>
          <w:rFonts w:ascii="Times New Roman" w:hAnsi="Times New Roman" w:eastAsia="Times New Roman" w:cs="Times New Roman"/>
          <w:noProof w:val="0"/>
          <w:color w:val="212529"/>
          <w:sz w:val="24"/>
          <w:szCs w:val="24"/>
          <w:lang w:val="en-US"/>
        </w:rPr>
        <w:t>SECTION 49 adds the Speaker of the House of Representatives and the Senate President to the list of people that information and records confidentiality restrictions do not include.</w:t>
      </w:r>
    </w:p>
    <w:p w:rsidR="14E1CED1" w:rsidP="156AC14D" w:rsidRDefault="14E1CED1" w14:paraId="30D47AB0" w14:textId="2BF4ED38">
      <w:pPr>
        <w:pStyle w:val="ListParagraph"/>
        <w:numPr>
          <w:ilvl w:val="0"/>
          <w:numId w:val="1"/>
        </w:numPr>
        <w:spacing w:after="0"/>
        <w:rPr>
          <w:rFonts w:ascii="Times New Roman" w:hAnsi="Times New Roman" w:eastAsia="Times New Roman" w:cs="Times New Roman"/>
          <w:noProof w:val="0"/>
          <w:color w:val="212529"/>
          <w:sz w:val="24"/>
          <w:szCs w:val="24"/>
          <w:lang w:val="en-US"/>
        </w:rPr>
      </w:pPr>
      <w:r w:rsidRPr="156AC14D" w:rsidR="14E1CED1">
        <w:rPr>
          <w:rFonts w:ascii="Times New Roman" w:hAnsi="Times New Roman" w:eastAsia="Times New Roman" w:cs="Times New Roman"/>
          <w:noProof w:val="0"/>
          <w:color w:val="212529"/>
          <w:sz w:val="24"/>
          <w:szCs w:val="24"/>
          <w:lang w:val="en-US"/>
        </w:rPr>
        <w:t>SECTION 50 adds a subsection that provides the OCA the discretion to share information with a state agency when necessary to perform its duties and the discretion from issuing a public report is necessary.</w:t>
      </w:r>
    </w:p>
    <w:p w:rsidR="14E1CED1" w:rsidP="156AC14D" w:rsidRDefault="14E1CED1" w14:paraId="2A3A3D22" w14:textId="704AB0A1">
      <w:pPr>
        <w:pStyle w:val="ListParagraph"/>
        <w:numPr>
          <w:ilvl w:val="0"/>
          <w:numId w:val="1"/>
        </w:numPr>
        <w:spacing w:after="0"/>
        <w:rPr>
          <w:rFonts w:ascii="Times New Roman" w:hAnsi="Times New Roman" w:eastAsia="Times New Roman" w:cs="Times New Roman"/>
          <w:noProof w:val="0"/>
          <w:color w:val="212529"/>
          <w:sz w:val="24"/>
          <w:szCs w:val="24"/>
          <w:lang w:val="en-US"/>
        </w:rPr>
      </w:pPr>
      <w:r w:rsidRPr="156AC14D" w:rsidR="14E1CED1">
        <w:rPr>
          <w:rFonts w:ascii="Times New Roman" w:hAnsi="Times New Roman" w:eastAsia="Times New Roman" w:cs="Times New Roman"/>
          <w:noProof w:val="0"/>
          <w:color w:val="212529"/>
          <w:sz w:val="24"/>
          <w:szCs w:val="24"/>
          <w:lang w:val="en-US"/>
        </w:rPr>
        <w:t>SECTION 54 requires the OCA to oversee the review of the child welfare data reporting and make recommendations for improvement to the report every 3 years.</w:t>
      </w:r>
    </w:p>
    <w:p w:rsidR="14E1CED1" w:rsidP="156AC14D" w:rsidRDefault="14E1CED1" w14:paraId="20CCF2A4" w14:textId="42FA9AE0">
      <w:pPr>
        <w:spacing w:after="0"/>
        <w:ind w:left="720"/>
        <w:rPr>
          <w:rFonts w:ascii="Times New Roman" w:hAnsi="Times New Roman" w:eastAsia="Times New Roman" w:cs="Times New Roman"/>
          <w:noProof w:val="0"/>
          <w:color w:val="212529"/>
          <w:sz w:val="24"/>
          <w:szCs w:val="24"/>
          <w:lang w:val="en-US"/>
        </w:rPr>
      </w:pPr>
      <w:r w:rsidRPr="156AC14D" w:rsidR="14E1CED1">
        <w:rPr>
          <w:rFonts w:ascii="Times New Roman" w:hAnsi="Times New Roman" w:eastAsia="Times New Roman" w:cs="Times New Roman"/>
          <w:noProof w:val="0"/>
          <w:color w:val="212529"/>
          <w:sz w:val="24"/>
          <w:szCs w:val="24"/>
          <w:lang w:val="en-US"/>
        </w:rPr>
        <w:t xml:space="preserve"> </w:t>
      </w:r>
    </w:p>
    <w:p w:rsidR="14E1CED1" w:rsidP="156AC14D" w:rsidRDefault="14E1CED1" w14:paraId="65C1978F" w14:textId="2D819179">
      <w:pPr>
        <w:spacing w:after="0"/>
        <w:rPr>
          <w:rFonts w:ascii="Times New Roman" w:hAnsi="Times New Roman" w:eastAsia="Times New Roman" w:cs="Times New Roman"/>
          <w:noProof w:val="0"/>
          <w:color w:val="212529"/>
          <w:sz w:val="24"/>
          <w:szCs w:val="24"/>
          <w:lang w:val="en-US"/>
        </w:rPr>
      </w:pPr>
      <w:r w:rsidRPr="156AC14D" w:rsidR="14E1CED1">
        <w:rPr>
          <w:rFonts w:ascii="Times New Roman" w:hAnsi="Times New Roman" w:eastAsia="Times New Roman" w:cs="Times New Roman"/>
          <w:noProof w:val="0"/>
          <w:color w:val="212529"/>
          <w:sz w:val="24"/>
          <w:szCs w:val="24"/>
          <w:lang w:val="en-US"/>
        </w:rPr>
        <w:t xml:space="preserve">SECTIONS 18, 22, 29, 30, 31, 32, 33, 34, 37, 38, 39, 42, 45, 46, 47, 48, &amp; 51 – Amend </w:t>
      </w:r>
      <w:r w:rsidRPr="156AC14D" w:rsidR="14E1CED1">
        <w:rPr>
          <w:rFonts w:ascii="Times New Roman" w:hAnsi="Times New Roman" w:eastAsia="Times New Roman" w:cs="Times New Roman"/>
          <w:noProof w:val="0"/>
          <w:sz w:val="24"/>
          <w:szCs w:val="24"/>
          <w:lang w:val="en-US"/>
        </w:rPr>
        <w:t>M.G.L. c. 18C, §§2, 5, 6, 9, 12, &amp; 13 by making technical changes and inserting gender neutral language whe</w:t>
      </w:r>
      <w:r w:rsidRPr="156AC14D" w:rsidR="14E1CED1">
        <w:rPr>
          <w:rFonts w:ascii="Times New Roman" w:hAnsi="Times New Roman" w:eastAsia="Times New Roman" w:cs="Times New Roman"/>
          <w:noProof w:val="0"/>
          <w:color w:val="212529"/>
          <w:sz w:val="24"/>
          <w:szCs w:val="24"/>
          <w:lang w:val="en-US"/>
        </w:rPr>
        <w:t xml:space="preserve">re appropriate. </w:t>
      </w:r>
    </w:p>
    <w:p w:rsidR="156AC14D" w:rsidP="156AC14D" w:rsidRDefault="156AC14D" w14:paraId="5F2BF2A7" w14:textId="36FE6F3F">
      <w:pPr>
        <w:spacing w:after="0"/>
        <w:rPr>
          <w:rFonts w:ascii="Times New Roman" w:hAnsi="Times New Roman" w:eastAsia="Times New Roman" w:cs="Times New Roman"/>
          <w:noProof w:val="0"/>
          <w:color w:val="212529"/>
          <w:sz w:val="24"/>
          <w:szCs w:val="24"/>
          <w:lang w:val="en-US"/>
        </w:rPr>
      </w:pPr>
    </w:p>
    <w:p w:rsidR="14E1CED1" w:rsidP="156AC14D" w:rsidRDefault="14E1CED1" w14:paraId="43491731" w14:textId="126DE4DF">
      <w:pPr>
        <w:spacing w:after="0"/>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noProof w:val="0"/>
          <w:color w:val="212529"/>
          <w:sz w:val="24"/>
          <w:szCs w:val="24"/>
          <w:lang w:val="en-US"/>
        </w:rPr>
        <w:t xml:space="preserve">SECTION 56 – Amends </w:t>
      </w:r>
      <w:r w:rsidRPr="156AC14D" w:rsidR="14E1CED1">
        <w:rPr>
          <w:rFonts w:ascii="Times New Roman" w:hAnsi="Times New Roman" w:eastAsia="Times New Roman" w:cs="Times New Roman"/>
          <w:noProof w:val="0"/>
          <w:sz w:val="24"/>
          <w:szCs w:val="24"/>
          <w:lang w:val="en-US"/>
        </w:rPr>
        <w:t xml:space="preserve">M.G.L. c. 119, §21, </w:t>
      </w:r>
      <w:r w:rsidRPr="156AC14D" w:rsidR="14E1CED1">
        <w:rPr>
          <w:rFonts w:ascii="Times New Roman" w:hAnsi="Times New Roman" w:eastAsia="Times New Roman" w:cs="Times New Roman"/>
          <w:noProof w:val="0"/>
          <w:color w:val="212529"/>
          <w:sz w:val="24"/>
          <w:szCs w:val="24"/>
          <w:lang w:val="en-US"/>
        </w:rPr>
        <w:t xml:space="preserve">by adding definitions to be used in the Chapter including: Benefits and Representative Payee or Fiduciary. Adds a new subsection (i) requiring DCF to comply with Chapter 119, </w:t>
      </w:r>
      <w:r w:rsidRPr="156AC14D" w:rsidR="14E1CED1">
        <w:rPr>
          <w:rFonts w:ascii="Times New Roman" w:hAnsi="Times New Roman" w:eastAsia="Times New Roman" w:cs="Times New Roman"/>
          <w:noProof w:val="0"/>
          <w:sz w:val="24"/>
          <w:szCs w:val="24"/>
          <w:lang w:val="en-US"/>
        </w:rPr>
        <w:t>§</w:t>
      </w:r>
      <w:r w:rsidRPr="156AC14D" w:rsidR="14E1CED1">
        <w:rPr>
          <w:rFonts w:ascii="Times New Roman" w:hAnsi="Times New Roman" w:eastAsia="Times New Roman" w:cs="Times New Roman"/>
          <w:noProof w:val="0"/>
          <w:color w:val="212529"/>
          <w:sz w:val="24"/>
          <w:szCs w:val="24"/>
          <w:lang w:val="en-US"/>
        </w:rPr>
        <w:t xml:space="preserve">23D as established in this Act by providing benefit management services to children and young adults in DCF’s care. Adds a new section (23D) </w:t>
      </w:r>
      <w:r w:rsidRPr="156AC14D" w:rsidR="14E1CED1">
        <w:rPr>
          <w:rFonts w:ascii="Times New Roman" w:hAnsi="Times New Roman" w:eastAsia="Times New Roman" w:cs="Times New Roman"/>
          <w:noProof w:val="0"/>
          <w:color w:val="000000" w:themeColor="text1" w:themeTint="FF" w:themeShade="FF"/>
          <w:sz w:val="24"/>
          <w:szCs w:val="24"/>
          <w:lang w:val="en-US"/>
        </w:rPr>
        <w:t>that requires DCF to identify, within 60 days, whether children in foster care are eligible for federal benefits and to apply on their behalf if they are. DCF must also manage benefits including acting as a representative payee for children in its care; and provide timely notice to child, parents and legal guardians regarding applications/decisions/appeals related to benefits. The section also states that DCF is responsible for maintaining accurate accounting of the child’s benefits and ensuring that funds are conserved, especially for children receiving SSI. DCF must also provide ongoing financial education to children starting at age 14 and report annually on the benefits it manages and its efforts in assisting children with financial literacy (including for youth 18-22 years old). DCF is required to issue regulations for full implementation of these provisions.</w:t>
      </w:r>
    </w:p>
    <w:p w:rsidR="156AC14D" w:rsidP="156AC14D" w:rsidRDefault="156AC14D" w14:paraId="01C98BD3" w14:textId="2B9BF888">
      <w:pPr>
        <w:spacing w:after="0"/>
        <w:rPr>
          <w:rFonts w:ascii="Times New Roman" w:hAnsi="Times New Roman" w:eastAsia="Times New Roman" w:cs="Times New Roman"/>
          <w:noProof w:val="0"/>
          <w:color w:val="000000" w:themeColor="text1" w:themeTint="FF" w:themeShade="FF"/>
          <w:sz w:val="24"/>
          <w:szCs w:val="24"/>
          <w:lang w:val="en-US"/>
        </w:rPr>
      </w:pPr>
    </w:p>
    <w:p w:rsidR="14E1CED1" w:rsidP="156AC14D" w:rsidRDefault="14E1CED1" w14:paraId="0610D8FF" w14:textId="54411FF9">
      <w:pPr>
        <w:spacing w:after="0"/>
        <w:rPr>
          <w:rFonts w:ascii="Times New Roman" w:hAnsi="Times New Roman" w:eastAsia="Times New Roman" w:cs="Times New Roman"/>
          <w:noProof w:val="0"/>
          <w:sz w:val="24"/>
          <w:szCs w:val="24"/>
          <w:lang w:val="en-US"/>
        </w:rPr>
      </w:pPr>
      <w:r w:rsidRPr="156AC14D" w:rsidR="14E1CED1">
        <w:rPr>
          <w:rFonts w:ascii="Times New Roman" w:hAnsi="Times New Roman" w:eastAsia="Times New Roman" w:cs="Times New Roman"/>
          <w:noProof w:val="0"/>
          <w:color w:val="212529"/>
          <w:sz w:val="24"/>
          <w:szCs w:val="24"/>
          <w:lang w:val="en-US"/>
        </w:rPr>
        <w:t>SECTION 59 – Amends</w:t>
      </w:r>
      <w:r w:rsidRPr="156AC14D" w:rsidR="14E1CED1">
        <w:rPr>
          <w:rFonts w:ascii="Times New Roman" w:hAnsi="Times New Roman" w:eastAsia="Times New Roman" w:cs="Times New Roman"/>
          <w:noProof w:val="0"/>
          <w:sz w:val="24"/>
          <w:szCs w:val="24"/>
          <w:lang w:val="en-US"/>
        </w:rPr>
        <w:t xml:space="preserve"> M.G.L. c. 119 §26, by adding the OCA to the list of people who can petition the court not more than once every 6 months for a review and redetermination of the current needs of such child whose case has come before the court. </w:t>
      </w:r>
    </w:p>
    <w:p w:rsidR="156AC14D" w:rsidP="156AC14D" w:rsidRDefault="156AC14D" w14:paraId="640D5FA3" w14:textId="76A853DD">
      <w:pPr>
        <w:spacing w:after="0"/>
        <w:rPr>
          <w:rFonts w:ascii="Times New Roman" w:hAnsi="Times New Roman" w:eastAsia="Times New Roman" w:cs="Times New Roman"/>
          <w:noProof w:val="0"/>
          <w:color w:val="212529"/>
          <w:sz w:val="24"/>
          <w:szCs w:val="24"/>
          <w:lang w:val="en-US"/>
        </w:rPr>
      </w:pPr>
    </w:p>
    <w:p w:rsidR="14E1CED1" w:rsidP="156AC14D" w:rsidRDefault="14E1CED1" w14:paraId="2E2F175F" w14:textId="5616AD99">
      <w:pPr>
        <w:spacing w:after="0"/>
        <w:rPr>
          <w:rFonts w:ascii="Times New Roman" w:hAnsi="Times New Roman" w:eastAsia="Times New Roman" w:cs="Times New Roman"/>
          <w:noProof w:val="0"/>
          <w:color w:val="212529"/>
          <w:sz w:val="24"/>
          <w:szCs w:val="24"/>
          <w:lang w:val="en-US"/>
        </w:rPr>
      </w:pPr>
      <w:r w:rsidRPr="156AC14D" w:rsidR="14E1CED1">
        <w:rPr>
          <w:rFonts w:ascii="Times New Roman" w:hAnsi="Times New Roman" w:eastAsia="Times New Roman" w:cs="Times New Roman"/>
          <w:noProof w:val="0"/>
          <w:color w:val="212529"/>
          <w:sz w:val="24"/>
          <w:szCs w:val="24"/>
          <w:lang w:val="en-US"/>
        </w:rPr>
        <w:t>SECTION 60 – Am</w:t>
      </w:r>
      <w:r w:rsidRPr="156AC14D" w:rsidR="14E1CED1">
        <w:rPr>
          <w:rFonts w:ascii="Times New Roman" w:hAnsi="Times New Roman" w:eastAsia="Times New Roman" w:cs="Times New Roman"/>
          <w:noProof w:val="0"/>
          <w:sz w:val="24"/>
          <w:szCs w:val="24"/>
          <w:lang w:val="en-US"/>
        </w:rPr>
        <w:t xml:space="preserve">ends M.G.L. c. 119, §29, </w:t>
      </w:r>
      <w:r w:rsidRPr="156AC14D" w:rsidR="14E1CED1">
        <w:rPr>
          <w:rFonts w:ascii="Times New Roman" w:hAnsi="Times New Roman" w:eastAsia="Times New Roman" w:cs="Times New Roman"/>
          <w:noProof w:val="0"/>
          <w:color w:val="212529"/>
          <w:sz w:val="24"/>
          <w:szCs w:val="24"/>
          <w:lang w:val="en-US"/>
        </w:rPr>
        <w:t xml:space="preserve">by requiring DCF to notify the child or young adult’s attorney no later than 1 business day after (or until the attorney portal is finalized) on any non-emergency changes in a placement or emergency hospitalization. </w:t>
      </w:r>
    </w:p>
    <w:p w:rsidR="156AC14D" w:rsidP="156AC14D" w:rsidRDefault="156AC14D" w14:paraId="6D2E3053" w14:textId="404E03F1">
      <w:pPr>
        <w:spacing w:after="0"/>
        <w:rPr>
          <w:rFonts w:ascii="Times New Roman" w:hAnsi="Times New Roman" w:eastAsia="Times New Roman" w:cs="Times New Roman"/>
          <w:noProof w:val="0"/>
          <w:color w:val="212529"/>
          <w:sz w:val="24"/>
          <w:szCs w:val="24"/>
          <w:lang w:val="en-US"/>
        </w:rPr>
      </w:pPr>
    </w:p>
    <w:p w:rsidR="14E1CED1" w:rsidP="156AC14D" w:rsidRDefault="14E1CED1" w14:paraId="7CDDA3E8" w14:textId="3740C570">
      <w:pPr>
        <w:spacing w:after="0"/>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noProof w:val="0"/>
          <w:color w:val="212529"/>
          <w:sz w:val="24"/>
          <w:szCs w:val="24"/>
          <w:lang w:val="en-US"/>
        </w:rPr>
        <w:t>SECTION 64 – Ame</w:t>
      </w:r>
      <w:r w:rsidRPr="156AC14D" w:rsidR="14E1CED1">
        <w:rPr>
          <w:rFonts w:ascii="Times New Roman" w:hAnsi="Times New Roman" w:eastAsia="Times New Roman" w:cs="Times New Roman"/>
          <w:noProof w:val="0"/>
          <w:sz w:val="24"/>
          <w:szCs w:val="24"/>
          <w:lang w:val="en-US"/>
        </w:rPr>
        <w:t>nds M.G.L. c. 209A, by</w:t>
      </w:r>
      <w:r w:rsidRPr="156AC14D" w:rsidR="14E1CED1">
        <w:rPr>
          <w:rFonts w:ascii="Times New Roman" w:hAnsi="Times New Roman" w:eastAsia="Times New Roman" w:cs="Times New Roman"/>
          <w:noProof w:val="0"/>
          <w:color w:val="212529"/>
          <w:sz w:val="24"/>
          <w:szCs w:val="24"/>
          <w:lang w:val="en-US"/>
        </w:rPr>
        <w:t xml:space="preserve"> adding a new section </w:t>
      </w:r>
      <w:r w:rsidRPr="156AC14D" w:rsidR="14E1CED1">
        <w:rPr>
          <w:rFonts w:ascii="Times New Roman" w:hAnsi="Times New Roman" w:eastAsia="Times New Roman" w:cs="Times New Roman"/>
          <w:noProof w:val="0"/>
          <w:color w:val="000000" w:themeColor="text1" w:themeTint="FF" w:themeShade="FF"/>
          <w:sz w:val="24"/>
          <w:szCs w:val="24"/>
          <w:lang w:val="en-US"/>
        </w:rPr>
        <w:t>(11A) that states that any order or protective order issued on behalf or related to minor children remains in effect even after the child reaches the age of 18, unless the court specifies otherwise. When the minor reaches adulthood, the plaintiff can appear in court and the court will decide whether to extend the order for additional time, if needed, for the protection of the plaintiff or to issue a permanent order.</w:t>
      </w:r>
    </w:p>
    <w:p w:rsidR="156AC14D" w:rsidP="156AC14D" w:rsidRDefault="156AC14D" w14:paraId="46B5300D" w14:textId="68F9B4CC">
      <w:pPr>
        <w:spacing w:after="0"/>
        <w:rPr>
          <w:rFonts w:ascii="Times New Roman" w:hAnsi="Times New Roman" w:eastAsia="Times New Roman" w:cs="Times New Roman"/>
          <w:noProof w:val="0"/>
          <w:color w:val="212529"/>
          <w:sz w:val="24"/>
          <w:szCs w:val="24"/>
          <w:lang w:val="en-US"/>
        </w:rPr>
      </w:pPr>
    </w:p>
    <w:p w:rsidR="14E1CED1" w:rsidP="156AC14D" w:rsidRDefault="14E1CED1" w14:paraId="43C50EAC" w14:textId="4E317391">
      <w:pPr>
        <w:spacing w:after="0"/>
        <w:rPr>
          <w:rFonts w:ascii="Times New Roman" w:hAnsi="Times New Roman" w:eastAsia="Times New Roman" w:cs="Times New Roman"/>
          <w:noProof w:val="0"/>
          <w:color w:val="000000" w:themeColor="text1" w:themeTint="FF" w:themeShade="FF"/>
          <w:sz w:val="24"/>
          <w:szCs w:val="24"/>
          <w:lang w:val="en-US"/>
        </w:rPr>
      </w:pPr>
      <w:r w:rsidRPr="156AC14D" w:rsidR="14E1CED1">
        <w:rPr>
          <w:rFonts w:ascii="Times New Roman" w:hAnsi="Times New Roman" w:eastAsia="Times New Roman" w:cs="Times New Roman"/>
          <w:noProof w:val="0"/>
          <w:color w:val="212529"/>
          <w:sz w:val="24"/>
          <w:szCs w:val="24"/>
          <w:lang w:val="en-US"/>
        </w:rPr>
        <w:t>SECTION 66 - R</w:t>
      </w:r>
      <w:r w:rsidRPr="156AC14D" w:rsidR="14E1CED1">
        <w:rPr>
          <w:rFonts w:ascii="Times New Roman" w:hAnsi="Times New Roman" w:eastAsia="Times New Roman" w:cs="Times New Roman"/>
          <w:noProof w:val="0"/>
          <w:color w:val="000000" w:themeColor="text1" w:themeTint="FF" w:themeShade="FF"/>
          <w:sz w:val="24"/>
          <w:szCs w:val="24"/>
          <w:lang w:val="en-US"/>
        </w:rPr>
        <w:t>epeals an amendment to Item 4800-0015 of C. 28 of the Acts of 2023 which requires DCF to provide regular reports on its operations, including specific details about fair hearing requests, caseload, and services provided. This provides DCF with more flexibility in reporting timelines while maintaining the obligation to track and report certain data on services, personnel and foster care activities.</w:t>
      </w:r>
    </w:p>
    <w:p w:rsidR="156AC14D" w:rsidP="156AC14D" w:rsidRDefault="156AC14D" w14:paraId="2C1A0553" w14:textId="3B7770D4">
      <w:pPr>
        <w:spacing w:after="0"/>
        <w:rPr>
          <w:rFonts w:ascii="Times New Roman" w:hAnsi="Times New Roman" w:eastAsia="Times New Roman" w:cs="Times New Roman"/>
          <w:noProof w:val="0"/>
          <w:color w:val="000000" w:themeColor="text1" w:themeTint="FF" w:themeShade="FF"/>
          <w:sz w:val="24"/>
          <w:szCs w:val="24"/>
          <w:lang w:val="en-US"/>
        </w:rPr>
      </w:pPr>
    </w:p>
    <w:p w:rsidR="14E1CED1" w:rsidP="156AC14D" w:rsidRDefault="14E1CED1" w14:paraId="19072A4A" w14:textId="22D114FB">
      <w:pPr>
        <w:spacing w:after="0"/>
        <w:rPr>
          <w:rFonts w:ascii="Times New Roman" w:hAnsi="Times New Roman" w:eastAsia="Times New Roman" w:cs="Times New Roman"/>
          <w:noProof w:val="0"/>
          <w:color w:val="212529"/>
          <w:sz w:val="24"/>
          <w:szCs w:val="24"/>
          <w:lang w:val="en-US"/>
        </w:rPr>
      </w:pPr>
      <w:r w:rsidRPr="156AC14D" w:rsidR="14E1CED1">
        <w:rPr>
          <w:rFonts w:ascii="Times New Roman" w:hAnsi="Times New Roman" w:eastAsia="Times New Roman" w:cs="Times New Roman"/>
          <w:noProof w:val="0"/>
          <w:color w:val="212529"/>
          <w:sz w:val="24"/>
          <w:szCs w:val="24"/>
          <w:lang w:val="en-US"/>
        </w:rPr>
        <w:t xml:space="preserve">SECTION 67 – Sets the effective date for section 36 as July 1, 2026. </w:t>
      </w:r>
    </w:p>
    <w:p w:rsidR="156AC14D" w:rsidP="156AC14D" w:rsidRDefault="156AC14D" w14:paraId="7AB9EC4C" w14:textId="17CDBEE6">
      <w:pPr>
        <w:spacing w:after="0"/>
        <w:rPr>
          <w:rFonts w:ascii="Times New Roman" w:hAnsi="Times New Roman" w:eastAsia="Times New Roman" w:cs="Times New Roman"/>
          <w:noProof w:val="0"/>
          <w:color w:val="212529"/>
          <w:sz w:val="24"/>
          <w:szCs w:val="24"/>
          <w:lang w:val="en-US"/>
        </w:rPr>
      </w:pPr>
    </w:p>
    <w:p w:rsidR="14E1CED1" w:rsidP="156AC14D" w:rsidRDefault="14E1CED1" w14:paraId="7BE98E14" w14:textId="00ABE11F">
      <w:pPr>
        <w:spacing w:after="0"/>
        <w:rPr>
          <w:rFonts w:ascii="Times New Roman" w:hAnsi="Times New Roman" w:eastAsia="Times New Roman" w:cs="Times New Roman"/>
          <w:noProof w:val="0"/>
          <w:color w:val="212529"/>
          <w:sz w:val="24"/>
          <w:szCs w:val="24"/>
          <w:lang w:val="en-US"/>
        </w:rPr>
      </w:pPr>
      <w:r w:rsidRPr="156AC14D" w:rsidR="14E1CED1">
        <w:rPr>
          <w:rFonts w:ascii="Times New Roman" w:hAnsi="Times New Roman" w:eastAsia="Times New Roman" w:cs="Times New Roman"/>
          <w:noProof w:val="0"/>
          <w:color w:val="212529"/>
          <w:sz w:val="24"/>
          <w:szCs w:val="24"/>
          <w:lang w:val="en-US"/>
        </w:rPr>
        <w:t>SECTION 68 – Requires DCF to complete the attorney portal referenced in Section 32 within 2 years of this Act’s passage.</w:t>
      </w:r>
    </w:p>
    <w:p w:rsidR="156AC14D" w:rsidP="156AC14D" w:rsidRDefault="156AC14D" w14:paraId="66D06BC6" w14:textId="4E16018E">
      <w:pPr>
        <w:spacing w:after="0"/>
        <w:rPr>
          <w:rFonts w:ascii="Times New Roman" w:hAnsi="Times New Roman" w:eastAsia="Times New Roman" w:cs="Times New Roman"/>
          <w:noProof w:val="0"/>
          <w:color w:val="212529"/>
          <w:sz w:val="24"/>
          <w:szCs w:val="24"/>
          <w:lang w:val="en-US"/>
        </w:rPr>
      </w:pPr>
    </w:p>
    <w:p w:rsidR="156AC14D" w:rsidP="156AC14D" w:rsidRDefault="156AC14D" w14:paraId="21F0808F" w14:textId="0288F424">
      <w:pPr>
        <w:spacing w:after="0"/>
        <w:rPr>
          <w:rFonts w:ascii="Times New Roman" w:hAnsi="Times New Roman" w:eastAsia="Times New Roman" w:cs="Times New Roman"/>
          <w:noProof w:val="0"/>
          <w:color w:val="000000" w:themeColor="text1" w:themeTint="FF" w:themeShade="FF"/>
          <w:sz w:val="24"/>
          <w:szCs w:val="24"/>
          <w:lang w:val="en-US"/>
        </w:rPr>
      </w:pPr>
    </w:p>
    <w:p w:rsidR="156AC14D" w:rsidP="156AC14D" w:rsidRDefault="156AC14D" w14:paraId="0FD9C72E" w14:textId="1F1DF158">
      <w:pPr>
        <w:spacing w:after="0"/>
        <w:ind w:left="1440" w:firstLine="720"/>
        <w:jc w:val="center"/>
        <w:rPr>
          <w:rFonts w:ascii="Times New Roman" w:hAnsi="Times New Roman" w:eastAsia="Times New Roman" w:cs="Times New Roman"/>
          <w:noProof w:val="0"/>
          <w:color w:val="000000" w:themeColor="text1" w:themeTint="FF" w:themeShade="FF"/>
          <w:sz w:val="24"/>
          <w:szCs w:val="24"/>
          <w:lang w:val="en-US"/>
        </w:rPr>
      </w:pPr>
    </w:p>
    <w:p w:rsidR="156AC14D" w:rsidP="156AC14D" w:rsidRDefault="156AC14D" w14:paraId="099AB4A0" w14:textId="4CFB2352">
      <w:pPr>
        <w:spacing w:after="0"/>
        <w:ind w:left="1440" w:firstLine="720"/>
        <w:jc w:val="center"/>
        <w:rPr>
          <w:rFonts w:ascii="Times New Roman" w:hAnsi="Times New Roman" w:eastAsia="Times New Roman" w:cs="Times New Roman"/>
          <w:noProof w:val="0"/>
          <w:color w:val="000000" w:themeColor="text1" w:themeTint="FF" w:themeShade="FF"/>
          <w:sz w:val="24"/>
          <w:szCs w:val="24"/>
          <w:lang w:val="en-US"/>
        </w:rPr>
      </w:pPr>
    </w:p>
    <w:p w:rsidR="156AC14D" w:rsidP="156AC14D" w:rsidRDefault="156AC14D" w14:paraId="1AF2B13E" w14:textId="6FF1569C">
      <w:pPr>
        <w:spacing w:after="0"/>
        <w:ind w:left="1440" w:firstLine="720"/>
        <w:jc w:val="center"/>
        <w:rPr>
          <w:rFonts w:ascii="Times New Roman" w:hAnsi="Times New Roman" w:eastAsia="Times New Roman" w:cs="Times New Roman"/>
          <w:noProof w:val="0"/>
          <w:color w:val="000000" w:themeColor="text1" w:themeTint="FF" w:themeShade="FF"/>
          <w:sz w:val="24"/>
          <w:szCs w:val="24"/>
          <w:lang w:val="en-US"/>
        </w:rPr>
      </w:pPr>
    </w:p>
    <w:p w:rsidR="156AC14D" w:rsidP="156AC14D" w:rsidRDefault="156AC14D" w14:paraId="330A6252" w14:textId="1EE2A9C0">
      <w:pPr>
        <w:spacing w:after="0"/>
        <w:ind w:left="1440" w:firstLine="720"/>
        <w:jc w:val="center"/>
        <w:rPr>
          <w:rFonts w:ascii="Times New Roman" w:hAnsi="Times New Roman" w:eastAsia="Times New Roman" w:cs="Times New Roman"/>
          <w:noProof w:val="0"/>
          <w:color w:val="000000" w:themeColor="text1" w:themeTint="FF" w:themeShade="FF"/>
          <w:sz w:val="24"/>
          <w:szCs w:val="24"/>
          <w:lang w:val="en-US"/>
        </w:rPr>
      </w:pPr>
    </w:p>
    <w:p w:rsidR="156AC14D" w:rsidP="156AC14D" w:rsidRDefault="156AC14D" w14:paraId="4C3621FD" w14:textId="6F5CC98B">
      <w:pPr>
        <w:spacing w:after="0"/>
        <w:ind w:left="1440" w:firstLine="720"/>
        <w:jc w:val="center"/>
        <w:rPr>
          <w:rFonts w:ascii="Times New Roman" w:hAnsi="Times New Roman" w:eastAsia="Times New Roman" w:cs="Times New Roman"/>
          <w:noProof w:val="0"/>
          <w:color w:val="000000" w:themeColor="text1" w:themeTint="FF" w:themeShade="FF"/>
          <w:sz w:val="24"/>
          <w:szCs w:val="24"/>
          <w:lang w:val="en-US"/>
        </w:rPr>
      </w:pPr>
    </w:p>
    <w:p w:rsidR="156AC14D" w:rsidP="156AC14D" w:rsidRDefault="156AC14D" w14:paraId="01944C17" w14:textId="2CBE7761">
      <w:pPr>
        <w:spacing w:after="0"/>
        <w:ind w:left="1440" w:firstLine="720"/>
        <w:jc w:val="center"/>
        <w:rPr>
          <w:rFonts w:ascii="Times New Roman" w:hAnsi="Times New Roman" w:eastAsia="Times New Roman" w:cs="Times New Roman"/>
          <w:noProof w:val="0"/>
          <w:color w:val="000000" w:themeColor="text1" w:themeTint="FF" w:themeShade="FF"/>
          <w:sz w:val="24"/>
          <w:szCs w:val="24"/>
          <w:lang w:val="en-US"/>
        </w:rPr>
      </w:pPr>
    </w:p>
    <w:p w:rsidR="156AC14D" w:rsidP="156AC14D" w:rsidRDefault="156AC14D" w14:paraId="67550135" w14:textId="69577F76">
      <w:pPr>
        <w:spacing w:after="0"/>
        <w:ind w:left="1440" w:firstLine="720"/>
        <w:jc w:val="center"/>
        <w:rPr>
          <w:rFonts w:ascii="Times New Roman" w:hAnsi="Times New Roman" w:eastAsia="Times New Roman" w:cs="Times New Roman"/>
          <w:noProof w:val="0"/>
          <w:color w:val="000000" w:themeColor="text1" w:themeTint="FF" w:themeShade="FF"/>
          <w:sz w:val="24"/>
          <w:szCs w:val="24"/>
          <w:lang w:val="en-US"/>
        </w:rPr>
      </w:pPr>
    </w:p>
    <w:p w:rsidR="156AC14D" w:rsidP="156AC14D" w:rsidRDefault="156AC14D" w14:paraId="26A97495" w14:textId="63B4AA7C">
      <w:pPr>
        <w:spacing w:after="0"/>
        <w:ind w:left="1440" w:firstLine="720"/>
        <w:jc w:val="center"/>
        <w:rPr>
          <w:rFonts w:ascii="Times New Roman" w:hAnsi="Times New Roman" w:eastAsia="Times New Roman" w:cs="Times New Roman"/>
          <w:noProof w:val="0"/>
          <w:color w:val="000000" w:themeColor="text1" w:themeTint="FF" w:themeShade="FF"/>
          <w:sz w:val="24"/>
          <w:szCs w:val="24"/>
          <w:lang w:val="en-US"/>
        </w:rPr>
      </w:pPr>
    </w:p>
    <w:p w:rsidR="156AC14D" w:rsidP="156AC14D" w:rsidRDefault="156AC14D" w14:paraId="5DF06AAD" w14:textId="3100B9DD">
      <w:pPr>
        <w:spacing w:after="0"/>
        <w:ind w:left="1440" w:firstLine="720"/>
        <w:jc w:val="center"/>
        <w:rPr>
          <w:rFonts w:ascii="Times New Roman" w:hAnsi="Times New Roman" w:eastAsia="Times New Roman" w:cs="Times New Roman"/>
          <w:noProof w:val="0"/>
          <w:color w:val="000000" w:themeColor="text1" w:themeTint="FF" w:themeShade="FF"/>
          <w:sz w:val="24"/>
          <w:szCs w:val="24"/>
          <w:lang w:val="en-US"/>
        </w:rPr>
      </w:pPr>
    </w:p>
    <w:p w:rsidR="156AC14D" w:rsidP="156AC14D" w:rsidRDefault="156AC14D" w14:paraId="1E5AED7E" w14:textId="3BC5D16C">
      <w:pPr>
        <w:spacing w:after="0"/>
        <w:ind w:left="1440" w:firstLine="720"/>
        <w:jc w:val="center"/>
        <w:rPr>
          <w:rFonts w:ascii="Times New Roman" w:hAnsi="Times New Roman" w:eastAsia="Times New Roman" w:cs="Times New Roman"/>
          <w:noProof w:val="0"/>
          <w:color w:val="000000" w:themeColor="text1" w:themeTint="FF" w:themeShade="FF"/>
          <w:sz w:val="24"/>
          <w:szCs w:val="24"/>
          <w:lang w:val="en-US"/>
        </w:rPr>
      </w:pPr>
    </w:p>
    <w:p w:rsidR="156AC14D" w:rsidP="156AC14D" w:rsidRDefault="156AC14D" w14:paraId="5B2EA38F" w14:textId="6F502640">
      <w:pPr>
        <w:spacing w:after="0"/>
        <w:ind w:left="1440" w:firstLine="720"/>
        <w:jc w:val="center"/>
        <w:rPr>
          <w:rFonts w:ascii="Times New Roman" w:hAnsi="Times New Roman" w:eastAsia="Times New Roman" w:cs="Times New Roman"/>
          <w:noProof w:val="0"/>
          <w:color w:val="000000" w:themeColor="text1" w:themeTint="FF" w:themeShade="FF"/>
          <w:sz w:val="24"/>
          <w:szCs w:val="24"/>
          <w:lang w:val="en-US"/>
        </w:rPr>
      </w:pPr>
    </w:p>
    <w:p w:rsidR="156AC14D" w:rsidP="156AC14D" w:rsidRDefault="156AC14D" w14:paraId="1EE7D043" w14:textId="319045B7">
      <w:pPr>
        <w:spacing w:after="0"/>
        <w:ind w:left="1440" w:firstLine="720"/>
        <w:jc w:val="center"/>
        <w:rPr>
          <w:rFonts w:ascii="Times New Roman" w:hAnsi="Times New Roman" w:eastAsia="Times New Roman" w:cs="Times New Roman"/>
          <w:noProof w:val="0"/>
          <w:color w:val="000000" w:themeColor="text1" w:themeTint="FF" w:themeShade="FF"/>
          <w:sz w:val="24"/>
          <w:szCs w:val="24"/>
          <w:lang w:val="en-US"/>
        </w:rPr>
      </w:pPr>
    </w:p>
    <w:p w:rsidR="156AC14D" w:rsidP="156AC14D" w:rsidRDefault="156AC14D" w14:paraId="5FC8F7E0" w14:textId="1D1A8AF8">
      <w:pPr>
        <w:spacing w:after="0"/>
        <w:ind w:left="1440" w:firstLine="720"/>
        <w:jc w:val="center"/>
        <w:rPr>
          <w:rFonts w:ascii="Times New Roman" w:hAnsi="Times New Roman" w:eastAsia="Times New Roman" w:cs="Times New Roman"/>
          <w:noProof w:val="0"/>
          <w:color w:val="000000" w:themeColor="text1" w:themeTint="FF" w:themeShade="FF"/>
          <w:sz w:val="24"/>
          <w:szCs w:val="24"/>
          <w:lang w:val="en-US"/>
        </w:rPr>
      </w:pPr>
    </w:p>
    <w:p w:rsidR="156AC14D" w:rsidP="156AC14D" w:rsidRDefault="156AC14D" w14:paraId="53F822C4" w14:textId="0CE4E912">
      <w:pPr>
        <w:spacing w:after="0"/>
        <w:ind w:left="1440" w:firstLine="720"/>
        <w:jc w:val="center"/>
        <w:rPr>
          <w:rFonts w:ascii="Times New Roman" w:hAnsi="Times New Roman" w:eastAsia="Times New Roman" w:cs="Times New Roman"/>
          <w:noProof w:val="0"/>
          <w:color w:val="000000" w:themeColor="text1" w:themeTint="FF" w:themeShade="FF"/>
          <w:sz w:val="24"/>
          <w:szCs w:val="24"/>
          <w:lang w:val="en-US"/>
        </w:rPr>
      </w:pPr>
    </w:p>
    <w:p w:rsidR="156AC14D" w:rsidP="156AC14D" w:rsidRDefault="156AC14D" w14:paraId="1E68D65B" w14:textId="67DDACFA">
      <w:pPr>
        <w:spacing w:after="0"/>
        <w:rPr>
          <w:rFonts w:ascii="Times New Roman" w:hAnsi="Times New Roman" w:eastAsia="Times New Roman" w:cs="Times New Roman"/>
          <w:noProof w:val="0"/>
          <w:color w:val="000000" w:themeColor="text1" w:themeTint="FF" w:themeShade="FF"/>
          <w:sz w:val="24"/>
          <w:szCs w:val="24"/>
          <w:lang w:val="en-US"/>
        </w:rPr>
      </w:pPr>
    </w:p>
    <w:p w:rsidR="156AC14D" w:rsidP="156AC14D" w:rsidRDefault="156AC14D" w14:paraId="73270717" w14:textId="446ECA69">
      <w:pPr>
        <w:spacing w:after="0"/>
        <w:ind w:left="1440" w:firstLine="720"/>
        <w:jc w:val="center"/>
        <w:rPr>
          <w:rFonts w:ascii="Times New Roman" w:hAnsi="Times New Roman" w:eastAsia="Times New Roman" w:cs="Times New Roman"/>
          <w:noProof w:val="0"/>
          <w:color w:val="000000" w:themeColor="text1" w:themeTint="FF" w:themeShade="FF"/>
          <w:sz w:val="24"/>
          <w:szCs w:val="24"/>
          <w:lang w:val="en-US"/>
        </w:rPr>
      </w:pPr>
    </w:p>
    <w:p w:rsidR="156AC14D" w:rsidP="156AC14D" w:rsidRDefault="156AC14D" w14:paraId="48C40921" w14:textId="19138A1F">
      <w:pPr>
        <w:spacing w:after="0"/>
        <w:jc w:val="center"/>
        <w:rPr>
          <w:rFonts w:ascii="Times New Roman" w:hAnsi="Times New Roman" w:eastAsia="Times New Roman" w:cs="Times New Roman"/>
          <w:noProof w:val="0"/>
          <w:color w:val="000000" w:themeColor="text1" w:themeTint="FF" w:themeShade="FF"/>
          <w:sz w:val="24"/>
          <w:szCs w:val="24"/>
          <w:lang w:val="en-US"/>
        </w:rPr>
      </w:pPr>
    </w:p>
    <w:p w:rsidR="156AC14D" w:rsidP="156AC14D" w:rsidRDefault="156AC14D" w14:paraId="20106756" w14:textId="686D3998">
      <w:pPr>
        <w:spacing w:after="0"/>
        <w:jc w:val="center"/>
        <w:rPr>
          <w:rFonts w:ascii="Times New Roman" w:hAnsi="Times New Roman" w:eastAsia="Times New Roman" w:cs="Times New Roman"/>
          <w:noProof w:val="0"/>
          <w:color w:val="000000" w:themeColor="text1" w:themeTint="FF" w:themeShade="FF"/>
          <w:sz w:val="24"/>
          <w:szCs w:val="24"/>
          <w:lang w:val="en-US"/>
        </w:rPr>
      </w:pPr>
    </w:p>
    <w:p w:rsidR="156AC14D" w:rsidP="156AC14D" w:rsidRDefault="156AC14D" w14:paraId="0CF7CAFE" w14:textId="46B82309">
      <w:pPr>
        <w:spacing w:after="0"/>
        <w:jc w:val="center"/>
        <w:rPr>
          <w:rFonts w:ascii="Times New Roman" w:hAnsi="Times New Roman" w:eastAsia="Times New Roman" w:cs="Times New Roman"/>
          <w:noProof w:val="0"/>
          <w:color w:val="000000" w:themeColor="text1" w:themeTint="FF" w:themeShade="FF"/>
          <w:sz w:val="24"/>
          <w:szCs w:val="24"/>
          <w:lang w:val="en-US"/>
        </w:rPr>
      </w:pPr>
    </w:p>
    <w:p w:rsidR="156AC14D" w:rsidP="156AC14D" w:rsidRDefault="156AC14D" w14:paraId="65E9EE0B" w14:textId="36A9826C">
      <w:pPr>
        <w:spacing w:after="0"/>
        <w:jc w:val="center"/>
        <w:rPr>
          <w:rFonts w:ascii="Times New Roman" w:hAnsi="Times New Roman" w:eastAsia="Times New Roman" w:cs="Times New Roman"/>
          <w:noProof w:val="0"/>
          <w:color w:val="000000" w:themeColor="text1" w:themeTint="FF" w:themeShade="FF"/>
          <w:sz w:val="24"/>
          <w:szCs w:val="24"/>
          <w:lang w:val="en-US"/>
        </w:rPr>
      </w:pPr>
    </w:p>
    <w:p w:rsidR="156AC14D" w:rsidP="156AC14D" w:rsidRDefault="156AC14D" w14:paraId="15A49E71" w14:textId="23701025">
      <w:pPr>
        <w:spacing w:after="0"/>
        <w:jc w:val="center"/>
        <w:rPr>
          <w:rFonts w:ascii="Times New Roman" w:hAnsi="Times New Roman" w:eastAsia="Times New Roman" w:cs="Times New Roman"/>
          <w:noProof w:val="0"/>
          <w:color w:val="000000" w:themeColor="text1" w:themeTint="FF" w:themeShade="FF"/>
          <w:sz w:val="24"/>
          <w:szCs w:val="24"/>
          <w:lang w:val="en-US"/>
        </w:rPr>
      </w:pPr>
    </w:p>
    <w:p w:rsidR="156AC14D" w:rsidP="156AC14D" w:rsidRDefault="156AC14D" w14:paraId="0522E163" w14:textId="3F92E527">
      <w:pPr>
        <w:spacing w:after="0"/>
        <w:jc w:val="center"/>
        <w:rPr>
          <w:rFonts w:ascii="Times New Roman" w:hAnsi="Times New Roman" w:eastAsia="Times New Roman" w:cs="Times New Roman"/>
          <w:noProof w:val="0"/>
          <w:color w:val="000000" w:themeColor="text1" w:themeTint="FF" w:themeShade="FF"/>
          <w:sz w:val="24"/>
          <w:szCs w:val="24"/>
          <w:lang w:val="en-US"/>
        </w:rPr>
      </w:pPr>
    </w:p>
    <w:p w:rsidR="156AC14D" w:rsidP="156AC14D" w:rsidRDefault="156AC14D" w14:paraId="2AECE89F" w14:textId="3C586EED">
      <w:pPr>
        <w:spacing w:after="0"/>
        <w:jc w:val="center"/>
        <w:rPr>
          <w:rFonts w:ascii="Times New Roman" w:hAnsi="Times New Roman" w:eastAsia="Times New Roman" w:cs="Times New Roman"/>
          <w:noProof w:val="0"/>
          <w:color w:val="000000" w:themeColor="text1" w:themeTint="FF" w:themeShade="FF"/>
          <w:sz w:val="24"/>
          <w:szCs w:val="24"/>
          <w:lang w:val="en-US"/>
        </w:rPr>
      </w:pPr>
    </w:p>
    <w:p w:rsidR="156AC14D" w:rsidP="156AC14D" w:rsidRDefault="156AC14D" w14:paraId="37E91422" w14:textId="235EC9C1">
      <w:pPr>
        <w:spacing w:after="0"/>
        <w:jc w:val="center"/>
        <w:rPr>
          <w:rFonts w:ascii="Times New Roman" w:hAnsi="Times New Roman" w:eastAsia="Times New Roman" w:cs="Times New Roman"/>
          <w:noProof w:val="0"/>
          <w:color w:val="000000" w:themeColor="text1" w:themeTint="FF" w:themeShade="FF"/>
          <w:sz w:val="24"/>
          <w:szCs w:val="24"/>
          <w:lang w:val="en-US"/>
        </w:rPr>
      </w:pPr>
    </w:p>
    <w:p w:rsidR="156AC14D" w:rsidP="156AC14D" w:rsidRDefault="156AC14D" w14:paraId="6F30E797" w14:textId="09BB5F62">
      <w:pPr>
        <w:spacing w:after="0"/>
        <w:jc w:val="center"/>
        <w:rPr>
          <w:rFonts w:ascii="Times New Roman" w:hAnsi="Times New Roman" w:eastAsia="Times New Roman" w:cs="Times New Roman"/>
          <w:noProof w:val="0"/>
          <w:color w:val="000000" w:themeColor="text1" w:themeTint="FF" w:themeShade="FF"/>
          <w:sz w:val="24"/>
          <w:szCs w:val="24"/>
          <w:lang w:val="en-US"/>
        </w:rPr>
      </w:pPr>
    </w:p>
    <w:p w:rsidR="156AC14D" w:rsidP="156AC14D" w:rsidRDefault="156AC14D" w14:paraId="503FB167" w14:textId="534641D7">
      <w:pPr>
        <w:pStyle w:val="Normal"/>
        <w:spacing w:after="0"/>
        <w:jc w:val="center"/>
        <w:rPr>
          <w:rFonts w:ascii="Times New Roman" w:hAnsi="Times New Roman" w:eastAsia="Times New Roman" w:cs="Times New Roman"/>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265447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3BA3CF"/>
    <w:rsid w:val="013BA3CF"/>
    <w:rsid w:val="019CCDCF"/>
    <w:rsid w:val="01ABA004"/>
    <w:rsid w:val="03838877"/>
    <w:rsid w:val="048D7F28"/>
    <w:rsid w:val="050E6333"/>
    <w:rsid w:val="053B0F2B"/>
    <w:rsid w:val="0BC68042"/>
    <w:rsid w:val="0C927B13"/>
    <w:rsid w:val="0CC9967E"/>
    <w:rsid w:val="0DE8F1C6"/>
    <w:rsid w:val="0E0B830E"/>
    <w:rsid w:val="0E185009"/>
    <w:rsid w:val="0ED2A6F5"/>
    <w:rsid w:val="0EEF0BC2"/>
    <w:rsid w:val="12A87B01"/>
    <w:rsid w:val="143AAF53"/>
    <w:rsid w:val="14E1CED1"/>
    <w:rsid w:val="150C74C3"/>
    <w:rsid w:val="156AC14D"/>
    <w:rsid w:val="17240CC1"/>
    <w:rsid w:val="17AD2D56"/>
    <w:rsid w:val="1860608B"/>
    <w:rsid w:val="1929496E"/>
    <w:rsid w:val="1ACB7F6E"/>
    <w:rsid w:val="1BCEA341"/>
    <w:rsid w:val="1EB6B487"/>
    <w:rsid w:val="204D052B"/>
    <w:rsid w:val="20A9DC8D"/>
    <w:rsid w:val="229C5F9E"/>
    <w:rsid w:val="24A587F8"/>
    <w:rsid w:val="2500D66E"/>
    <w:rsid w:val="27BCA630"/>
    <w:rsid w:val="291E9C04"/>
    <w:rsid w:val="2934C8C3"/>
    <w:rsid w:val="2A90213F"/>
    <w:rsid w:val="2B93ED38"/>
    <w:rsid w:val="2D387632"/>
    <w:rsid w:val="2DA08262"/>
    <w:rsid w:val="2E3A7808"/>
    <w:rsid w:val="3143EAE6"/>
    <w:rsid w:val="3318A82D"/>
    <w:rsid w:val="33EB0AC3"/>
    <w:rsid w:val="36133873"/>
    <w:rsid w:val="37AA3B9C"/>
    <w:rsid w:val="38A2FC50"/>
    <w:rsid w:val="3973EED5"/>
    <w:rsid w:val="3B5B80E1"/>
    <w:rsid w:val="3B8935F7"/>
    <w:rsid w:val="3BA7E5F7"/>
    <w:rsid w:val="3EF72E14"/>
    <w:rsid w:val="3F3C8D1C"/>
    <w:rsid w:val="428AEDA7"/>
    <w:rsid w:val="433B189F"/>
    <w:rsid w:val="435BEBE2"/>
    <w:rsid w:val="44B0E6C4"/>
    <w:rsid w:val="45124DFB"/>
    <w:rsid w:val="456E42D8"/>
    <w:rsid w:val="49202590"/>
    <w:rsid w:val="4A66EAFB"/>
    <w:rsid w:val="4D302FAE"/>
    <w:rsid w:val="5076F3D0"/>
    <w:rsid w:val="51C481DA"/>
    <w:rsid w:val="51F63F59"/>
    <w:rsid w:val="52F801E6"/>
    <w:rsid w:val="54ED95BB"/>
    <w:rsid w:val="5560686C"/>
    <w:rsid w:val="559D06E7"/>
    <w:rsid w:val="58869BF5"/>
    <w:rsid w:val="59D9DB9D"/>
    <w:rsid w:val="5EE0C668"/>
    <w:rsid w:val="5EF2F1B2"/>
    <w:rsid w:val="5F9FFB74"/>
    <w:rsid w:val="5FFB8DE6"/>
    <w:rsid w:val="60079A99"/>
    <w:rsid w:val="61FFC613"/>
    <w:rsid w:val="6225644F"/>
    <w:rsid w:val="626639C1"/>
    <w:rsid w:val="62869EBE"/>
    <w:rsid w:val="62C20BD9"/>
    <w:rsid w:val="62E29D9B"/>
    <w:rsid w:val="62FAF8FF"/>
    <w:rsid w:val="6386F00B"/>
    <w:rsid w:val="638D65B0"/>
    <w:rsid w:val="64574549"/>
    <w:rsid w:val="66C9B04F"/>
    <w:rsid w:val="6A5FA726"/>
    <w:rsid w:val="6B637E74"/>
    <w:rsid w:val="6C416686"/>
    <w:rsid w:val="6CD94989"/>
    <w:rsid w:val="6D26B5AC"/>
    <w:rsid w:val="6D7C552E"/>
    <w:rsid w:val="6E189A99"/>
    <w:rsid w:val="6FF405A5"/>
    <w:rsid w:val="72A4B39B"/>
    <w:rsid w:val="76029B2E"/>
    <w:rsid w:val="77931E5E"/>
    <w:rsid w:val="78A58CB5"/>
    <w:rsid w:val="78C39AD6"/>
    <w:rsid w:val="7C30D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BA3CF"/>
  <w15:chartTrackingRefBased/>
  <w15:docId w15:val="{AE542A45-6A15-4848-8EEF-CA0DBE34DC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a2fb73cb97e3430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D6944823C22745973D871DE14D56DD" ma:contentTypeVersion="18" ma:contentTypeDescription="Create a new document." ma:contentTypeScope="" ma:versionID="a16257afb9cf8fd627dcb031209d7c74">
  <xsd:schema xmlns:xsd="http://www.w3.org/2001/XMLSchema" xmlns:xs="http://www.w3.org/2001/XMLSchema" xmlns:p="http://schemas.microsoft.com/office/2006/metadata/properties" xmlns:ns1="http://schemas.microsoft.com/sharepoint/v3" xmlns:ns2="afc1a760-35b4-46da-9109-210bd399180f" xmlns:ns3="cd967313-cf29-4405-9d9a-4c5eef736b26" targetNamespace="http://schemas.microsoft.com/office/2006/metadata/properties" ma:root="true" ma:fieldsID="f02446ed3fa90bc5032e5c5260144bbe" ns1:_="" ns2:_="" ns3:_="">
    <xsd:import namespace="http://schemas.microsoft.com/sharepoint/v3"/>
    <xsd:import namespace="afc1a760-35b4-46da-9109-210bd399180f"/>
    <xsd:import namespace="cd967313-cf29-4405-9d9a-4c5eef736b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H146_x002e_S7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c1a760-35b4-46da-9109-210bd3991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H146_x002e_S72" ma:index="23" nillable="true" ma:displayName="H146.S72" ma:format="Dropdown" ma:internalName="H146_x002e_S72">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967313-cf29-4405-9d9a-4c5eef736b2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7d6b5a-d6c5-418a-99cc-9bbd42824f93}" ma:internalName="TaxCatchAll" ma:showField="CatchAllData" ma:web="cd967313-cf29-4405-9d9a-4c5eef736b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d967313-cf29-4405-9d9a-4c5eef736b26" xsi:nil="true"/>
    <lcf76f155ced4ddcb4097134ff3c332f xmlns="afc1a760-35b4-46da-9109-210bd399180f">
      <Terms xmlns="http://schemas.microsoft.com/office/infopath/2007/PartnerControls"/>
    </lcf76f155ced4ddcb4097134ff3c332f>
    <_ip_UnifiedCompliancePolicyProperties xmlns="http://schemas.microsoft.com/sharepoint/v3" xsi:nil="true"/>
    <H146_x002e_S72 xmlns="afc1a760-35b4-46da-9109-210bd399180f" xsi:nil="true"/>
  </documentManagement>
</p:properties>
</file>

<file path=customXml/itemProps1.xml><?xml version="1.0" encoding="utf-8"?>
<ds:datastoreItem xmlns:ds="http://schemas.openxmlformats.org/officeDocument/2006/customXml" ds:itemID="{B5636D42-8CB4-4AF7-813B-FE9D51FFBC11}"/>
</file>

<file path=customXml/itemProps2.xml><?xml version="1.0" encoding="utf-8"?>
<ds:datastoreItem xmlns:ds="http://schemas.openxmlformats.org/officeDocument/2006/customXml" ds:itemID="{BA353FC9-3778-4E18-9AA1-DACAA63C46F3}"/>
</file>

<file path=customXml/itemProps3.xml><?xml version="1.0" encoding="utf-8"?>
<ds:datastoreItem xmlns:ds="http://schemas.openxmlformats.org/officeDocument/2006/customXml" ds:itemID="{B1AF4EDC-639E-4A6E-A0DC-BA058889462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Trabilcy, Cassidy (HOU)</dc:creator>
  <cp:keywords/>
  <dc:description/>
  <cp:lastModifiedBy>Herrmann, Audrey (HOU)</cp:lastModifiedBy>
  <dcterms:created xsi:type="dcterms:W3CDTF">2025-04-30T14:55:33Z</dcterms:created>
  <dcterms:modified xsi:type="dcterms:W3CDTF">2025-05-13T14:23:41Z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0x01010064D6944823C22745973D871DE14D56DD</vt:lpwstr>
  </property>
  <property fmtid="{D5CDD505-2E9C-101B-9397-08002B2CF9AE}" pid="3" name="MediaServiceImageTags">
    <vt:lpwstr/>
  </property>
</Properties>
</file>