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Elder Affairs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House, No. 762</w:t>
            </w:r>
          </w:p>
        </w:tc>
      </w:tr>
      <w:tr>
        <w:tc>
          <w:tcPr>
            <w:tcW w:w="2538" w:type="dxa"/>
          </w:tcPr>
          <w:p>
            <w:r>
              <w:rPr>
                <w:b/>
                <w:u w:val="single"/>
              </w:rPr>
              <w:t>TITLE</w:t>
            </w:r>
          </w:p>
        </w:tc>
        <w:tc>
          <w:tcPr>
            <w:tcW w:w="7650" w:type="dxa"/>
          </w:tcPr>
          <w:p>
            <w:pPr>
              <w:spacing w:after="240"/>
            </w:pPr>
            <w:r>
              <w:t>An Act relative to home care services</w:t>
            </w:r>
          </w:p>
        </w:tc>
      </w:tr>
      <w:tr>
        <w:tc>
          <w:tcPr>
            <w:tcW w:w="2538" w:type="dxa"/>
          </w:tcPr>
          <w:p>
            <w:pPr>
              <w:spacing w:after="240"/>
            </w:pPr>
            <w:r>
              <w:rPr>
                <w:b/>
                <w:u w:val="single"/>
              </w:rPr>
              <w:t>SPONSORS</w:t>
            </w:r>
          </w:p>
        </w:tc>
        <w:tc>
          <w:tcPr>
            <w:tcW w:w="7650" w:type="dxa"/>
          </w:tcPr>
          <w:p>
            <w:pPr>
              <w:spacing w:after="240"/>
            </w:pPr>
            <w:r>
              <w:t>Representative Cusack of Braintree</w:t>
            </w:r>
          </w:p>
        </w:tc>
      </w:tr>
      <w:tr>
        <w:trPr>
          <w:trHeight w:val="540"/>
        </w:trPr>
        <w:tc>
          <w:tcPr>
            <w:tcW w:w="2538" w:type="dxa"/>
          </w:tcPr>
          <w:p>
            <w:r>
              <w:rPr>
                <w:b/>
                <w:u w:val="single"/>
              </w:rPr>
              <w:t>HEARING DATE</w:t>
            </w:r>
          </w:p>
        </w:tc>
        <w:tc>
          <w:tcPr>
            <w:tcW w:w="7650" w:type="dxa"/>
          </w:tcPr>
          <w:p>
            <w:r>
              <w:t>Monday, May 12, 2025</w:t>
              <w:t xml:space="preserve"> at </w:t>
              <w:t>10:00 AM</w:t>
              <w:t xml:space="preserve"> - </w:t>
              <w:t>01:00 PM</w:t>
              <w:t xml:space="preserve">, </w:t>
              <w:t>A-1                                                             </w:t>
            </w:r>
          </w:p>
        </w:tc>
      </w:tr>
      <w:tr>
        <w:tc>
          <w:tcPr>
            <w:tcW w:w="2538" w:type="dxa"/>
          </w:tcPr>
          <w:p>
            <w:pPr>
              <w:spacing w:after="240"/>
              <w:rPr>
                <w:b/>
              </w:rPr>
            </w:pPr>
            <w:r>
              <w:rPr>
                <w:b/>
                <w:u w:val="single"/>
              </w:rPr>
              <w:t>SIMILAR MATTERS</w:t>
            </w:r>
          </w:p>
        </w:tc>
        <w:tc>
          <w:tcPr>
            <w:tcW w:w="7650" w:type="dxa"/>
          </w:tcPr>
          <w:p>
            <w:pPr>
              <w:pStyle w:val="NormalWeb"/>
              <w:spacing w:line="240" w:lineRule="auto"/>
            </w:pPr>
            <w:r>
              <w:t xml:space="preserve">S465, An Act supporting individuals suffering with amyotrophic lateral sclerosis and their families </w:t>
            </w:r>
          </w:p>
        </w:tc>
      </w:tr>
      <w:tr>
        <w:tc>
          <w:tcPr>
            <w:tcW w:w="10188" w:type="dxa"/>
            <w:gridSpan w:val="2"/>
          </w:tcPr>
          <w:p>
            <w:pPr>
              <w:spacing w:after="240"/>
            </w:pPr>
            <w:r>
              <w:rPr>
                <w:b/>
                <w:u w:val="single"/>
              </w:rPr>
              <w:t>PRIOR HISTORY</w:t>
            </w:r>
          </w:p>
          <w:p>
            <w:pPr>
              <w:pStyle w:val="NormalWeb"/>
              <w:spacing w:line="240" w:lineRule="auto"/>
            </w:pPr>
            <w:r>
              <w:t xml:space="preserve">New file.</w:t>
            </w:r>
          </w:p>
        </w:tc>
      </w:tr>
      <w:tr>
        <w:tc>
          <w:tcPr>
            <w:tcW w:w="10188" w:type="dxa"/>
            <w:gridSpan w:val="2"/>
          </w:tcPr>
          <w:p>
            <w:pPr>
              <w:spacing w:after="240"/>
            </w:pPr>
            <w:r>
              <w:rPr>
                <w:b/>
                <w:u w:val="single"/>
              </w:rPr>
              <w:t>CURRENT LAW</w:t>
            </w:r>
          </w:p>
          <w:p>
            <w:pPr>
              <w:pStyle w:val="NormalWeb"/>
              <w:spacing w:line="240" w:lineRule="auto"/>
            </w:pPr>
            <w:r>
              <w:t xml:space="preserve">M.G.L. c. 19A establishes the Executive Office of Aging and Independence (AGE) and its authority, regulations, and services provided.  </w:t>
            </w:r>
          </w:p>
          <w:p>
            <w:pPr>
              <w:pStyle w:val="NormalWeb"/>
              <w:spacing w:line="240" w:lineRule="auto"/>
            </w:pPr>
            <w:r>
              <w:t xml:space="preserve">Section 4 of said c. 19A establishes the home care program; needs and services of adult handicapped; powers and duties of secretary. The home care program provides care coordination, advocacy, education, and in-home and community support services for adults 60+, people with disabilities, and people under age 60 living with Alzheimer’s disease or another dementia. </w:t>
            </w:r>
          </w:p>
        </w:tc>
      </w:tr>
      <w:tr>
        <w:tc>
          <w:tcPr>
            <w:tcW w:w="10188" w:type="dxa"/>
            <w:gridSpan w:val="2"/>
          </w:tcPr>
          <w:p>
            <w:pPr>
              <w:spacing w:after="240"/>
              <w:keepNext/>
              <w:keepLines/>
            </w:pPr>
            <w:r>
              <w:rPr>
                <w:b/>
                <w:u w:val="single"/>
              </w:rPr>
              <w:t>SUMMARY</w:t>
            </w:r>
          </w:p>
          <w:p>
            <w:pPr>
              <w:pStyle w:val="NormalWeb"/>
              <w:spacing w:line="240" w:lineRule="auto"/>
            </w:pPr>
            <w:r>
              <w:t xml:space="preserve">H.762 requires AGE to amend the Commonwealth’s home care program regulations (651 CMR 3.00) to expand home care program services be to persons diagnosed with amyotrophic lateral sclerosis (also known as ALS) regardless of their age, if they are otherwise eligible for the home care program. The bill also requires the Secretary of Health and Human Services to make sure that the agencies under EOHHS promulgate regulations necessary to implement this act. </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2B78ABD-DA76-452A-91BF-27BB3708B8DE}"/>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