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Financial Services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781</w:t>
            </w:r>
          </w:p>
        </w:tc>
      </w:tr>
      <w:tr>
        <w:tc>
          <w:tcPr>
            <w:tcW w:w="2538" w:type="dxa"/>
          </w:tcPr>
          <w:p>
            <w:r>
              <w:rPr>
                <w:b/>
                <w:u w:val="single"/>
              </w:rPr>
              <w:t>TITLE</w:t>
            </w:r>
          </w:p>
        </w:tc>
        <w:tc>
          <w:tcPr>
            <w:tcW w:w="7650" w:type="dxa"/>
          </w:tcPr>
          <w:p>
            <w:pPr>
              <w:spacing w:after="240"/>
            </w:pPr>
            <w:r>
              <w:t>An Act to help patients and reduce healthcare costs by ensuring patient adherence to medications</w:t>
            </w:r>
          </w:p>
        </w:tc>
      </w:tr>
      <w:tr>
        <w:tc>
          <w:tcPr>
            <w:tcW w:w="2538" w:type="dxa"/>
          </w:tcPr>
          <w:p>
            <w:pPr>
              <w:spacing w:after="240"/>
            </w:pPr>
            <w:r>
              <w:rPr>
                <w:b/>
                <w:u w:val="single"/>
              </w:rPr>
              <w:t>SPONSORS</w:t>
            </w:r>
          </w:p>
        </w:tc>
        <w:tc>
          <w:tcPr>
            <w:tcW w:w="7650" w:type="dxa"/>
          </w:tcPr>
          <w:p>
            <w:pPr>
              <w:spacing w:after="240"/>
            </w:pPr>
            <w:r>
              <w:t>Senator Lovely</w:t>
            </w:r>
          </w:p>
        </w:tc>
      </w:tr>
      <w:tr>
        <w:trPr>
          <w:trHeight w:val="540"/>
        </w:trPr>
        <w:tc>
          <w:tcPr>
            <w:tcW w:w="2538" w:type="dxa"/>
          </w:tcPr>
          <w:p>
            <w:r>
              <w:rPr>
                <w:b/>
                <w:u w:val="single"/>
              </w:rPr>
              <w:t>HEARING DATE</w:t>
            </w:r>
          </w:p>
        </w:tc>
        <w:tc>
          <w:tcPr>
            <w:tcW w:w="7650" w:type="dxa"/>
          </w:tcPr>
          <w:p>
            <w:r>
              <w:t>Tuesday, June 10, 2025</w:t>
              <w:t xml:space="preserve"> at </w:t>
              <w:t>10:30 AM</w:t>
              <w:t xml:space="preserve"> - </w:t>
              <w:t>01:00 PM</w:t>
              <w:t xml:space="preserve">, </w:t>
              <w:t>A-2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N/A</w:t>
            </w:r>
          </w:p>
        </w:tc>
      </w:tr>
      <w:tr>
        <w:tc>
          <w:tcPr>
            <w:tcW w:w="10188" w:type="dxa"/>
            <w:gridSpan w:val="2"/>
          </w:tcPr>
          <w:p>
            <w:pPr>
              <w:spacing w:after="240"/>
            </w:pPr>
            <w:r>
              <w:rPr>
                <w:b/>
                <w:u w:val="single"/>
              </w:rPr>
              <w:t>PRIOR HISTORY</w:t>
            </w:r>
          </w:p>
          <w:p>
            <w:pPr>
              <w:pStyle w:val="NormalWeb"/>
              <w:spacing w:line="240" w:lineRule="auto"/>
            </w:pPr>
            <w:r>
              <w:t xml:space="preserve">193rd Session: Favorable Report from Joint Committee on Financial Services to Joint Committee on Health Care Financing, Study by Health Care Financing</w:t>
            </w:r>
          </w:p>
          <w:p>
            <w:pPr>
              <w:pStyle w:val="NormalWeb"/>
              <w:spacing w:line="240" w:lineRule="auto"/>
            </w:pPr>
            <w:r>
              <w:t xml:space="preserve">192nd Session: 193rd Session: Favorable Report from Joint Committee on Financial Services to Joint Committee on Health Care Financing, Study by Health Care Financing</w:t>
            </w:r>
          </w:p>
        </w:tc>
      </w:tr>
      <w:tr>
        <w:tc>
          <w:tcPr>
            <w:tcW w:w="10188" w:type="dxa"/>
            <w:gridSpan w:val="2"/>
          </w:tcPr>
          <w:p>
            <w:pPr>
              <w:spacing w:after="240"/>
            </w:pPr>
            <w:r>
              <w:rPr>
                <w:b/>
                <w:u w:val="single"/>
              </w:rPr>
              <w:t>CURRENT LAW</w:t>
            </w:r>
          </w:p>
          <w:p>
            <w:pPr>
              <w:pStyle w:val="NormalWeb"/>
              <w:spacing w:line="240" w:lineRule="auto"/>
            </w:pPr>
            <w:r>
              <w:t xml:space="preserve">N/A</w:t>
            </w:r>
          </w:p>
        </w:tc>
      </w:tr>
      <w:tr>
        <w:tc>
          <w:tcPr>
            <w:tcW w:w="10188" w:type="dxa"/>
            <w:gridSpan w:val="2"/>
          </w:tcPr>
          <w:p>
            <w:pPr>
              <w:spacing w:after="240"/>
              <w:keepNext/>
              <w:keepLines/>
            </w:pPr>
            <w:r>
              <w:rPr>
                <w:b/>
                <w:u w:val="single"/>
              </w:rPr>
              <w:t>SUMMARY</w:t>
            </w:r>
          </w:p>
          <w:p>
            <w:pPr>
              <w:pStyle w:val="NormalWeb"/>
              <w:spacing w:line="240" w:lineRule="auto"/>
            </w:pPr>
            <w:r>
              <w:t xml:space="preserve">This bill would further enable beneficiaries to synchronize their medications so that they could order and receive them on the same day each month, instead of having to make multiple visits to the pharmacy. Additionally, the legislation would ensure that a pharmacy receives a full dispensing fee as determined by the contract it has with the individual or group health plan. Dispensing fees will be associated with each dispensing event and should not be affected by medication synchronization.</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