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819</w:t>
            </w:r>
          </w:p>
        </w:tc>
      </w:tr>
      <w:tr>
        <w:tc>
          <w:tcPr>
            <w:tcW w:w="2538" w:type="dxa"/>
          </w:tcPr>
          <w:p>
            <w:r>
              <w:rPr>
                <w:b/>
                <w:u w:val="single"/>
              </w:rPr>
              <w:t>TITLE</w:t>
            </w:r>
          </w:p>
        </w:tc>
        <w:tc>
          <w:tcPr>
            <w:tcW w:w="7650" w:type="dxa"/>
          </w:tcPr>
          <w:p>
            <w:pPr>
              <w:spacing w:after="240"/>
            </w:pPr>
            <w:r>
              <w:t>An Act prohibiting discrimination against 340b drug discount program participants</w:t>
            </w:r>
          </w:p>
        </w:tc>
      </w:tr>
      <w:tr>
        <w:tc>
          <w:tcPr>
            <w:tcW w:w="2538" w:type="dxa"/>
          </w:tcPr>
          <w:p>
            <w:pPr>
              <w:spacing w:after="240"/>
            </w:pPr>
            <w:r>
              <w:rPr>
                <w:b/>
                <w:u w:val="single"/>
              </w:rPr>
              <w:t>SPONSORS</w:t>
            </w:r>
          </w:p>
        </w:tc>
        <w:tc>
          <w:tcPr>
            <w:tcW w:w="7650" w:type="dxa"/>
          </w:tcPr>
          <w:p>
            <w:pPr>
              <w:spacing w:after="240"/>
            </w:pPr>
            <w:r>
              <w:t>Senators Payano, Comerford, Miranda, Cyr, Moore, Tarr, Lovely, and Crighton</w:t>
              <w:t xml:space="preserve">; </w:t>
              <w:t>Representatives Hawkins of Attleboro, Howard of Lowell, Scanlon of North Attleborough, and Cruz of Salem</w:t>
            </w:r>
          </w:p>
        </w:tc>
      </w:tr>
      <w:tr>
        <w:trPr>
          <w:trHeight w:val="540"/>
        </w:trPr>
        <w:tc>
          <w:tcPr>
            <w:tcW w:w="2538" w:type="dxa"/>
          </w:tcPr>
          <w:p>
            <w:r>
              <w:rPr>
                <w:b/>
                <w:u w:val="single"/>
              </w:rPr>
              <w:t>HEARING DATE</w:t>
            </w:r>
          </w:p>
        </w:tc>
        <w:tc>
          <w:tcPr>
            <w:tcW w:w="7650" w:type="dxa"/>
          </w:tcPr>
          <w:p>
            <w:r>
              <w:t>Tuesday, June 10, 2025</w:t>
              <w:t xml:space="preserve"> at </w:t>
              <w:t>10:30 AM</w:t>
              <w:t xml:space="preserve"> - </w:t>
              <w:t>01:00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H1296, An Act to protect 340B providers (Reid)</w:t>
            </w:r>
          </w:p>
          <w:p>
            <w:pPr>
              <w:pStyle w:val="NormalWeb"/>
              <w:spacing w:line="240" w:lineRule="auto"/>
            </w:pPr>
            <w:r>
              <w:t xml:space="preserve">H785,  An Act protecting 340B contract pharmacies (Murray)</w:t>
            </w:r>
          </w:p>
          <w:p>
            <w:pPr>
              <w:pStyle w:val="NormalWeb"/>
              <w:spacing w:line="240" w:lineRule="auto"/>
            </w:pPr>
            <w:r>
              <w:t xml:space="preserve">S819, An Act prohibiting discrimination against 340b drug discount program participants (Payano)</w:t>
            </w:r>
          </w:p>
          <w:p>
            <w:pPr>
              <w:pStyle w:val="NormalWeb"/>
              <w:spacing w:line="240" w:lineRule="auto"/>
            </w:pPr>
            <w:r>
              <w:t xml:space="preserve">H1107, An Act prohibiting discrimination against 340b drug discount program participants (Cahill)</w:t>
            </w:r>
          </w:p>
        </w:tc>
      </w:tr>
      <w:tr>
        <w:tc>
          <w:tcPr>
            <w:tcW w:w="10188" w:type="dxa"/>
            <w:gridSpan w:val="2"/>
          </w:tcPr>
          <w:p>
            <w:pPr>
              <w:spacing w:after="240"/>
            </w:pPr>
            <w:r>
              <w:rPr>
                <w:b/>
                <w:u w:val="single"/>
              </w:rPr>
              <w:t>PRIOR HISTORY</w:t>
            </w:r>
          </w:p>
          <w:p>
            <w:pPr>
              <w:pStyle w:val="NormalWeb"/>
              <w:spacing w:line="240" w:lineRule="auto"/>
            </w:pPr>
            <w:r>
              <w:t xml:space="preserve">193rd Session: Favorable Report from Joint Committee on Financial Services to Joint Committee on Health Care Financing, Study by Health Care Financing</w:t>
            </w:r>
          </w:p>
        </w:tc>
      </w:tr>
      <w:tr>
        <w:tc>
          <w:tcPr>
            <w:tcW w:w="10188" w:type="dxa"/>
            <w:gridSpan w:val="2"/>
          </w:tcPr>
          <w:p>
            <w:pPr>
              <w:spacing w:after="240"/>
            </w:pPr>
            <w:r>
              <w:rPr>
                <w:b/>
                <w:u w:val="single"/>
              </w:rPr>
              <w:t>CURRENT LAW</w:t>
            </w:r>
          </w:p>
          <w:p>
            <w:pPr>
              <w:pStyle w:val="NormalWeb"/>
              <w:spacing w:line="240" w:lineRule="auto"/>
            </w:pPr>
            <w:r>
              <w:t xml:space="preserve">Chapter 32A, Chapter 175, Chapter 176A, Chapter 176B, Chapter 176G, Chapter 176I, </w:t>
            </w:r>
          </w:p>
        </w:tc>
      </w:tr>
      <w:tr>
        <w:tc>
          <w:tcPr>
            <w:tcW w:w="10188" w:type="dxa"/>
            <w:gridSpan w:val="2"/>
          </w:tcPr>
          <w:p>
            <w:pPr>
              <w:spacing w:after="240"/>
              <w:keepNext/>
              <w:keepLines/>
            </w:pPr>
            <w:r>
              <w:rPr>
                <w:b/>
                <w:u w:val="single"/>
              </w:rPr>
              <w:t>SUMMARY</w:t>
            </w:r>
          </w:p>
          <w:p>
            <w:pPr>
              <w:pStyle w:val="NormalWeb"/>
              <w:spacing w:line="240" w:lineRule="auto"/>
            </w:pPr>
            <w:r>
              <w:t xml:space="preserve">This bill seeks to protect healthcare providers and pharmacies participating in the federal 340B Drug Pricing Program from unfair reimbursement practices and restrictions imposed by insurers, pharmacy benefit managers (PBMs), and drug manufacturers. It prohibits discriminatory reimbursement rates, additional fees, or conditions that disadvantage 340B covered entities and contract pharmacies compared to non-340B providers. The bill also prevents insurers and PBMs from steering patients away from 340B providers or requiring unnecessary reporting that could hinder program participation. Additionally, it ensures that 340B providers can access discounted drugs without interference from drug manufacturers or distributors. The legislation aims to uphold the integrity of the 340B program, ensuring that safety-net healthcare providers can continue offering affordable medications and services to low-income and underserved populations.</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