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Elder Affairs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House, No. 769</w:t>
            </w:r>
          </w:p>
        </w:tc>
      </w:tr>
      <w:tr>
        <w:tc>
          <w:tcPr>
            <w:tcW w:w="2538" w:type="dxa"/>
          </w:tcPr>
          <w:p>
            <w:r>
              <w:rPr>
                <w:b/>
                <w:u w:val="single"/>
              </w:rPr>
              <w:t>TITLE</w:t>
            </w:r>
          </w:p>
        </w:tc>
        <w:tc>
          <w:tcPr>
            <w:tcW w:w="7650" w:type="dxa"/>
          </w:tcPr>
          <w:p>
            <w:pPr>
              <w:spacing w:after="240"/>
            </w:pPr>
            <w:r>
              <w:t>An Act to improve care and prepare for the new era of Alzheimer’s and dementia </w:t>
            </w:r>
          </w:p>
        </w:tc>
      </w:tr>
      <w:tr>
        <w:tc>
          <w:tcPr>
            <w:tcW w:w="2538" w:type="dxa"/>
          </w:tcPr>
          <w:p>
            <w:pPr>
              <w:spacing w:after="240"/>
            </w:pPr>
            <w:r>
              <w:rPr>
                <w:b/>
                <w:u w:val="single"/>
              </w:rPr>
              <w:t>SPONSORS</w:t>
            </w:r>
          </w:p>
        </w:tc>
        <w:tc>
          <w:tcPr>
            <w:tcW w:w="7650" w:type="dxa"/>
          </w:tcPr>
          <w:p>
            <w:pPr>
              <w:spacing w:after="240"/>
            </w:pPr>
            <w:r>
              <w:t>Representatives Gregoire of Marlborough, Owens of Watertown, Garballey of Arlington, Murray of Milford, Nguyen of Andover, Higgins of Leominster, Puppolo of Springfield, Sabadosa of Northampton, Philips of Sharon, Linsky of Natick, Gallagher of Bridgewater, Reid of Lynn, Barrett of North Adams, Uyterhoeven of Somerville, González of Springfield, Montaño of Boston, Arena-DeRosa of Holliston, Stanley of Waltham, Armini of Marblehead, Fiola of Fall River, Arciero of Westford, McMurtry of Dedham, Frost of Auburn, Galvin of Canton, Honan of Boston, Connolly of Cambridge, Markey of Dartmouth, Cabral of New Bedford, Ferguson of Holden, LaNatra of Kingston, Wells of Milton, Madaro of Boston, Giannino of Revere, Haggerty of Woburn, Tarsky of Needham, Ramos of North Andover, Domb of Amherst, Sylvia of Fairhaven, Zlotnik of Gardner, Sangiolo of Newton, Turco of Winthrop, Moakley of Falmouth, and Biele of Boston</w:t>
              <w:t xml:space="preserve">; </w:t>
              <w:t>Senators Oliveira, Tarr, O'Connor, and Rausch</w:t>
            </w:r>
          </w:p>
        </w:tc>
      </w:tr>
      <w:tr>
        <w:trPr>
          <w:trHeight w:val="540"/>
        </w:trPr>
        <w:tc>
          <w:tcPr>
            <w:tcW w:w="2538" w:type="dxa"/>
          </w:tcPr>
          <w:p>
            <w:r>
              <w:rPr>
                <w:b/>
                <w:u w:val="single"/>
              </w:rPr>
              <w:t>HEARING DATE</w:t>
            </w:r>
          </w:p>
        </w:tc>
        <w:tc>
          <w:tcPr>
            <w:tcW w:w="7650" w:type="dxa"/>
          </w:tcPr>
          <w:p>
            <w:r>
              <w:t>Tuesday, June 24, 2025</w:t>
              <w:t xml:space="preserve"> at </w:t>
              <w:t>10:00 AM</w:t>
              <w:t xml:space="preserve"> - </w:t>
              <w:t>01:00 PM</w:t>
              <w:t xml:space="preserve">, </w:t>
              <w:t>B-1                                </w:t>
            </w:r>
          </w:p>
        </w:tc>
      </w:tr>
      <w:tr>
        <w:tc>
          <w:tcPr>
            <w:tcW w:w="2538" w:type="dxa"/>
          </w:tcPr>
          <w:p>
            <w:pPr>
              <w:spacing w:after="240"/>
              <w:rPr>
                <w:b/>
              </w:rPr>
            </w:pPr>
            <w:r>
              <w:rPr>
                <w:b/>
                <w:u w:val="single"/>
              </w:rPr>
              <w:t>SIMILAR MATTERS</w:t>
            </w:r>
          </w:p>
        </w:tc>
        <w:tc>
          <w:tcPr>
            <w:tcW w:w="7650" w:type="dxa"/>
          </w:tcPr>
          <w:p>
            <w:pPr>
              <w:pStyle w:val="NormalWeb"/>
              <w:spacing w:line="240" w:lineRule="auto"/>
            </w:pPr>
            <w:r>
              <w:t xml:space="preserve">S468, An Act to improve care and prepare for the new era of Alzheimer's and dementia.</w:t>
            </w:r>
          </w:p>
        </w:tc>
      </w:tr>
      <w:tr>
        <w:tc>
          <w:tcPr>
            <w:tcW w:w="10188" w:type="dxa"/>
            <w:gridSpan w:val="2"/>
          </w:tcPr>
          <w:p>
            <w:pPr>
              <w:spacing w:after="240"/>
            </w:pPr>
            <w:r>
              <w:rPr>
                <w:b/>
                <w:u w:val="single"/>
              </w:rPr>
              <w:t>CURRENT LAW</w:t>
            </w:r>
          </w:p>
          <w:p>
            <w:pPr>
              <w:pStyle w:val="NormalWeb"/>
              <w:spacing w:line="240" w:lineRule="auto"/>
            </w:pPr>
            <w:r>
              <w:t xml:space="preserve">M.G.L. c. 111, § 244 establishes the Massachusetts Alzheimer's and Related Dementias Acute Care Advisory Committee and tasks it with identifying challenges and opportunities for providing optimal care to individuals with dementia in acute care settings. </w:t>
            </w:r>
          </w:p>
          <w:p>
            <w:pPr>
              <w:pStyle w:val="NormalWeb"/>
              <w:spacing w:line="240" w:lineRule="auto"/>
            </w:pPr>
            <w:r>
              <w:t xml:space="preserve">M.G.L. c. 6A establishes the organization and powers of the Executive Office of Health and Human Services (EOHHS). </w:t>
            </w:r>
          </w:p>
          <w:p>
            <w:pPr>
              <w:pStyle w:val="NormalWeb"/>
              <w:spacing w:line="240" w:lineRule="auto"/>
            </w:pPr>
            <w:r>
              <w:t xml:space="preserve">M.G.L. c 6 § 116K establishes that the Municipal Police Training Committee (MPTC) is responsible for developing and implementing basic and in-service training programs for municipal police officers in Massachusetts. </w:t>
            </w:r>
          </w:p>
          <w:p>
            <w:pPr>
              <w:pStyle w:val="NormalWeb"/>
              <w:spacing w:line="240" w:lineRule="auto"/>
            </w:pPr>
            <w:r>
              <w:t xml:space="preserve">M.G.L. c. 22C § mandates training programs within the Department of State Police. </w:t>
            </w:r>
          </w:p>
          <w:p>
            <w:pPr>
              <w:pStyle w:val="NormalWeb"/>
              <w:spacing w:line="240" w:lineRule="auto"/>
            </w:pPr>
            <w:r>
              <w:t xml:space="preserve">M.G.L. c. 118E establishes the Division of Medical Assistance, which administers MassHealth and related programs. </w:t>
            </w:r>
          </w:p>
          <w:p>
            <w:pPr>
              <w:pStyle w:val="NormalWeb"/>
              <w:spacing w:line="240" w:lineRule="auto"/>
            </w:pPr>
            <w:r>
              <w:t xml:space="preserve">M.G.L. c. 6, § 164 establishes the Massachusetts Fire Training Council, which is responsible for advising the Massachusetts Firefighting Academy on matters related to firefighter training. </w:t>
            </w:r>
          </w:p>
          <w:p>
            <w:pPr>
              <w:pStyle w:val="NormalWeb"/>
              <w:spacing w:line="240" w:lineRule="auto"/>
            </w:pPr>
            <w:r>
              <w:t xml:space="preserve">45 C.F.R. § 164.510(b): HIPPA – permits covered entities, including healthcare providers, to disclose protected health information to a patient's family members, close friends, or other individuals involved in the patient's care or payment for care, without the patient's explicit authorization, under certain circumstances. </w:t>
            </w:r>
          </w:p>
          <w:p>
            <w:pPr>
              <w:pStyle w:val="NormalWeb"/>
              <w:spacing w:line="240" w:lineRule="auto"/>
            </w:pPr>
            <w:r>
              <w:t xml:space="preserve">M.G.L. c. 112, § 12G½: Mandates that physicians, upon diagnosing a patient with Alzheimer's disease, report the diagnosis to a family member or legal representative, provided patient consent is obtained or the patient is incapacitated. </w:t>
            </w:r>
          </w:p>
        </w:tc>
      </w:tr>
      <w:tr>
        <w:tc>
          <w:tcPr>
            <w:tcW w:w="10188" w:type="dxa"/>
            <w:gridSpan w:val="2"/>
          </w:tcPr>
          <w:p>
            <w:pPr>
              <w:spacing w:after="240"/>
              <w:keepNext/>
              <w:keepLines/>
            </w:pPr>
            <w:r>
              <w:rPr>
                <w:b/>
                <w:u w:val="single"/>
              </w:rPr>
              <w:t>SUMMARY</w:t>
            </w:r>
          </w:p>
          <w:p>
            <w:pPr>
              <w:pStyle w:val="NormalWeb"/>
              <w:spacing w:line="240" w:lineRule="auto"/>
            </w:pPr>
            <w:r>
              <w:t xml:space="preserve">H769 seeks to strengthen the Commonwealth’s statewide infrastructure for addressing Alzheimer’s disease and other dementias. The bill  establishes public health campaigns, expands training for first responders and healthcare providers, and mandates improved coordination of care for individuals with dementia and their caregivers. The bill also creates a state-level Director of Dementia Care and Coordination, expands data collection and public reporting, requires new hospital protocols for dementia-friendly care and safe discharge, and ensures that state healthcare plans provide proactive dementia support services.  </w:t>
            </w:r>
          </w:p>
          <w:p>
            <w:pPr>
              <w:pStyle w:val="NormalWeb"/>
              <w:spacing w:line="240" w:lineRule="auto"/>
            </w:pPr>
            <w:r>
              <w:t xml:space="preserve">SECTION-BY-SECTION SUMMARY: </w:t>
            </w:r>
          </w:p>
          <w:p>
            <w:pPr>
              <w:pStyle w:val="NormalWeb"/>
              <w:spacing w:line="240" w:lineRule="auto"/>
            </w:pPr>
            <w:r>
              <w:t xml:space="preserve">Section 1 creates new Section 245 in Chapter 111,  establishes an Alzheimer’s Disease and Dementia Awareness and Data Collection initiative under the Department of Public Health (DPH). </w:t>
            </w:r>
          </w:p>
          <w:p>
            <w:pPr>
              <w:pStyle w:val="NormalWeb"/>
              <w:spacing w:line="240" w:lineRule="auto"/>
            </w:pPr>
            <w:r>
              <w:t xml:space="preserve">Paragraph (1) requires DPH to develop a public awareness campaign focused on brain health, early detection, risk reduction, and available support services. </w:t>
            </w:r>
          </w:p>
          <w:p>
            <w:pPr>
              <w:pStyle w:val="NormalWeb"/>
              <w:spacing w:line="240" w:lineRule="auto"/>
            </w:pPr>
            <w:r>
              <w:t xml:space="preserve">Paragraph (2) mandates biennial reports starting in 2027 on the department’s implementation of the CDC’s Healthy Brain Initiative Road Map. </w:t>
            </w:r>
          </w:p>
          <w:p>
            <w:pPr>
              <w:pStyle w:val="NormalWeb"/>
              <w:spacing w:line="240" w:lineRule="auto"/>
            </w:pPr>
            <w:r>
              <w:t xml:space="preserve">Paragraph (3) requires DPH to include specific CDC survey modules on dementia and caregiving in its Behavioral Risk Factor Surveillance System (BRFSS) annually. </w:t>
            </w:r>
          </w:p>
          <w:p>
            <w:pPr>
              <w:pStyle w:val="NormalWeb"/>
              <w:spacing w:line="240" w:lineRule="auto"/>
            </w:pPr>
            <w:r>
              <w:t xml:space="preserve">Paragraph (4) requires the State Health Assessment and related tools to include data on racial and ethnic disparities in dementia, and to publish aggregate data. </w:t>
            </w:r>
          </w:p>
          <w:p>
            <w:pPr>
              <w:pStyle w:val="NormalWeb"/>
              <w:spacing w:line="240" w:lineRule="auto"/>
            </w:pPr>
            <w:r>
              <w:t xml:space="preserve">Section 2 creates new Section 16GG in Chapter 6A,  establishes a Director of Dementia Care and Coordination in the Executive Office of Health and Human Services (EOHHS).. Duties and responsibilities of the Director of Dementia Care and Coordination, include the following: </w:t>
            </w:r>
          </w:p>
          <w:p>
            <w:pPr>
              <w:pStyle w:val="NormalWeb"/>
              <w:spacing w:line="240" w:lineRule="auto"/>
            </w:pPr>
            <w:r>
              <w:t xml:space="preserve">(a) Coordinating implementation of the state Alzheimer’s Plan </w:t>
            </w:r>
          </w:p>
          <w:p>
            <w:pPr>
              <w:pStyle w:val="NormalWeb"/>
              <w:spacing w:line="240" w:lineRule="auto"/>
            </w:pPr>
            <w:r>
              <w:t xml:space="preserve">(b) Supporting the work of the Alzheimer’s Advisory Council </w:t>
            </w:r>
          </w:p>
          <w:p>
            <w:pPr>
              <w:pStyle w:val="NormalWeb"/>
              <w:spacing w:line="240" w:lineRule="auto"/>
            </w:pPr>
            <w:r>
              <w:t xml:space="preserve">(c) Support public awareness and outreach programs between agencies, ASAPs, and other community organizations </w:t>
            </w:r>
          </w:p>
          <w:p>
            <w:pPr>
              <w:pStyle w:val="NormalWeb"/>
              <w:spacing w:line="240" w:lineRule="auto"/>
            </w:pPr>
            <w:r>
              <w:t xml:space="preserve">(d) Work with agencies and organizations on dementia care coordination </w:t>
            </w:r>
          </w:p>
          <w:p>
            <w:pPr>
              <w:pStyle w:val="NormalWeb"/>
              <w:spacing w:line="240" w:lineRule="auto"/>
            </w:pPr>
            <w:r>
              <w:t xml:space="preserve">(e) Reviewing dementia training requirements </w:t>
            </w:r>
          </w:p>
          <w:p>
            <w:pPr>
              <w:pStyle w:val="NormalWeb"/>
              <w:spacing w:line="240" w:lineRule="auto"/>
            </w:pPr>
            <w:r>
              <w:t xml:space="preserve">(f) Ensuring compliance with dementia training standards </w:t>
            </w:r>
          </w:p>
          <w:p>
            <w:pPr>
              <w:pStyle w:val="NormalWeb"/>
              <w:spacing w:line="240" w:lineRule="auto"/>
            </w:pPr>
            <w:r>
              <w:t xml:space="preserve">(g) Ensuring hospitals are dementia-capable and in compliance </w:t>
            </w:r>
          </w:p>
          <w:p>
            <w:pPr>
              <w:pStyle w:val="NormalWeb"/>
              <w:spacing w:line="240" w:lineRule="auto"/>
            </w:pPr>
            <w:r>
              <w:t xml:space="preserve">(h) Identifying and managing grants </w:t>
            </w:r>
          </w:p>
          <w:p>
            <w:pPr>
              <w:pStyle w:val="NormalWeb"/>
              <w:spacing w:line="240" w:lineRule="auto"/>
            </w:pPr>
            <w:r>
              <w:t xml:space="preserve">(i) Ensuring collection, reporting, and utilization of Alzheimer’s related data, including identifying available funds  </w:t>
            </w:r>
          </w:p>
          <w:p>
            <w:pPr>
              <w:pStyle w:val="NormalWeb"/>
              <w:spacing w:line="240" w:lineRule="auto"/>
            </w:pPr>
            <w:r>
              <w:t xml:space="preserve">Section 3 creates new Section 83 in Chapter 118E,  requires all Massachusetts Senior Care Options (SCO) and One Care plans to offer Dementia Care Coordination (DCC) services to members diagnosed with dementia and their caregivers. </w:t>
            </w:r>
          </w:p>
          <w:p>
            <w:pPr>
              <w:pStyle w:val="NormalWeb"/>
              <w:spacing w:line="240" w:lineRule="auto"/>
            </w:pPr>
            <w:r>
              <w:t xml:space="preserve">Subsection (a) defines DCC. </w:t>
            </w:r>
          </w:p>
          <w:p>
            <w:pPr>
              <w:pStyle w:val="NormalWeb"/>
              <w:spacing w:line="240" w:lineRule="auto"/>
            </w:pPr>
            <w:r>
              <w:t xml:space="preserve">Subsection (b) mandates inclusion of DCC in care plans, beginning with a referral and delivered through trained care consultants. </w:t>
            </w:r>
          </w:p>
          <w:p>
            <w:pPr>
              <w:pStyle w:val="NormalWeb"/>
              <w:spacing w:line="240" w:lineRule="auto"/>
            </w:pPr>
            <w:r>
              <w:t xml:space="preserve">Subsection (c) allows SCO and One Care plans to provide services directly or through community partners. </w:t>
            </w:r>
          </w:p>
          <w:p>
            <w:pPr>
              <w:pStyle w:val="NormalWeb"/>
              <w:spacing w:line="240" w:lineRule="auto"/>
            </w:pPr>
            <w:r>
              <w:t xml:space="preserve">Section 4 creates new Section 116L in Chapter 6,  requires the Municipal Police Training Committee to implement dementia-specific training for law enforcement officers. </w:t>
            </w:r>
          </w:p>
          <w:p>
            <w:pPr>
              <w:pStyle w:val="NormalWeb"/>
              <w:spacing w:line="240" w:lineRule="auto"/>
            </w:pPr>
            <w:r>
              <w:t xml:space="preserve">Paragraph (1) requires all law enforcement officers to complete at least 2 hours of initial training during basic recruit training, covering symptoms, communication, behavioral strategies, abuse reporting, caregiver contact, and local resources. </w:t>
            </w:r>
          </w:p>
          <w:p>
            <w:pPr>
              <w:pStyle w:val="NormalWeb"/>
              <w:spacing w:line="240" w:lineRule="auto"/>
            </w:pPr>
            <w:r>
              <w:t xml:space="preserve">Paragraph (2) requires 1 hour of biannual in-service training on the same topics listed in Paragraph (1). </w:t>
            </w:r>
          </w:p>
          <w:p>
            <w:pPr>
              <w:pStyle w:val="NormalWeb"/>
              <w:spacing w:line="240" w:lineRule="auto"/>
            </w:pPr>
            <w:r>
              <w:t xml:space="preserve">Section 5 creates new Section 20A in Chapter 22C,  requires the State Police to implement dementia training for officers. </w:t>
            </w:r>
          </w:p>
          <w:p>
            <w:pPr>
              <w:pStyle w:val="NormalWeb"/>
              <w:spacing w:line="240" w:lineRule="auto"/>
            </w:pPr>
            <w:r>
              <w:t xml:space="preserve">Paragraph (1) requires all state police officers to complete at least 2 hours of initial training during basic recruit training, covering symptoms, communication, behavioral strategies, abuse reporting, caregiver contact, and local resources. </w:t>
            </w:r>
          </w:p>
          <w:p>
            <w:pPr>
              <w:pStyle w:val="NormalWeb"/>
              <w:spacing w:line="240" w:lineRule="auto"/>
            </w:pPr>
            <w:r>
              <w:t xml:space="preserve">Paragraph (2) requires 1 hour of biannual in-service training on the same topics listed in Paragraph (1). </w:t>
            </w:r>
          </w:p>
          <w:p>
            <w:pPr>
              <w:pStyle w:val="NormalWeb"/>
              <w:spacing w:line="240" w:lineRule="auto"/>
            </w:pPr>
            <w:r>
              <w:t xml:space="preserve">Section 6 creates new Section 164A in Chapter 6,  requires the Massachusetts Fire Training Council to implement dementia training for firefighters. </w:t>
            </w:r>
          </w:p>
          <w:p>
            <w:pPr>
              <w:pStyle w:val="NormalWeb"/>
              <w:spacing w:line="240" w:lineRule="auto"/>
            </w:pPr>
            <w:r>
              <w:t xml:space="preserve">Paragraph (1) requires all firefighters to complete at least 2 hours of initial training during basic recruit training, covering symptoms, communication, behavioral strategies, abuse reporting, caregiver contact, and local resources. </w:t>
            </w:r>
          </w:p>
          <w:p>
            <w:pPr>
              <w:pStyle w:val="NormalWeb"/>
              <w:spacing w:line="240" w:lineRule="auto"/>
            </w:pPr>
            <w:r>
              <w:t xml:space="preserve">Paragraph (2) requires 1 hour of biannual in-service training on the same topics listed in Paragraph (1). </w:t>
            </w:r>
          </w:p>
          <w:p>
            <w:pPr>
              <w:pStyle w:val="NormalWeb"/>
              <w:spacing w:line="240" w:lineRule="auto"/>
            </w:pPr>
            <w:r>
              <w:t xml:space="preserve">Section 7 creates new Section 9b in Chapter 111C,  requires the Department of Public Health to implement dementia training for EMS personnel. </w:t>
            </w:r>
          </w:p>
          <w:p>
            <w:pPr>
              <w:pStyle w:val="NormalWeb"/>
              <w:spacing w:line="240" w:lineRule="auto"/>
            </w:pPr>
            <w:r>
              <w:t xml:space="preserve">Paragraph (1) requires all EMS personnel to complete at least 2 hours of initial training during basic recruit training, covering symptoms, communication, behavioral strategies, abuse reporting, caregiver contact, and local resources. </w:t>
            </w:r>
          </w:p>
          <w:p>
            <w:pPr>
              <w:pStyle w:val="NormalWeb"/>
              <w:spacing w:line="240" w:lineRule="auto"/>
            </w:pPr>
            <w:r>
              <w:t xml:space="preserve">Paragraph (2) requires 1 hour of biannual in-service training on the same topics listed in Paragraph (1). </w:t>
            </w:r>
          </w:p>
          <w:p>
            <w:pPr>
              <w:pStyle w:val="NormalWeb"/>
              <w:spacing w:line="240" w:lineRule="auto"/>
            </w:pPr>
            <w:r>
              <w:t xml:space="preserve">Section 8 amends Chapter 111, Section 25N(a)(2), adding “geriatrics” and “geriatric psychiatry” to the list of priority specialties for physician residency training programs. </w:t>
            </w:r>
          </w:p>
          <w:p>
            <w:pPr>
              <w:pStyle w:val="NormalWeb"/>
              <w:spacing w:line="240" w:lineRule="auto"/>
            </w:pPr>
            <w:r>
              <w:t xml:space="preserve">Section 9amends Chapter 112, Section 12G½, expanding statute to apply not only to “Alzheimer’s disease” but to “other dementias” as well. </w:t>
            </w:r>
          </w:p>
          <w:p>
            <w:pPr>
              <w:pStyle w:val="NormalWeb"/>
              <w:spacing w:line="240" w:lineRule="auto"/>
            </w:pPr>
            <w:r>
              <w:t xml:space="preserve">Section 10 extends the deadline set in Chapter 220 of the Acts of 2018, Section 8, for hospitals to complete operational dementia care plans from July 1, 2021 to July 1, 2027, and updates the contents and procedures for approval, implementation, and updating of those plans. </w:t>
            </w:r>
          </w:p>
          <w:p>
            <w:pPr>
              <w:pStyle w:val="NormalWeb"/>
              <w:spacing w:line="240" w:lineRule="auto"/>
            </w:pPr>
            <w:r>
              <w:t xml:space="preserve">Section 11 creates new Section 53I in Chapter 111,  establishes hospital protocols to safeguard patient and caregiver rights in acute care settings for those with dementia: </w:t>
            </w:r>
          </w:p>
          <w:p>
            <w:pPr>
              <w:pStyle w:val="NormalWeb"/>
              <w:spacing w:line="240" w:lineRule="auto"/>
            </w:pPr>
            <w:r>
              <w:t xml:space="preserve">Subsection (a) requires acute care hospitals to allow caregivers to remain with patients with dementia at all times when medically appropriate. </w:t>
            </w:r>
          </w:p>
          <w:p>
            <w:pPr>
              <w:pStyle w:val="NormalWeb"/>
              <w:spacing w:line="240" w:lineRule="auto"/>
            </w:pPr>
            <w:r>
              <w:t xml:space="preserve">Subsection (b) requires acute care hospitals to contact caregivers upon admission when possible and legally permitted. </w:t>
            </w:r>
          </w:p>
          <w:p>
            <w:pPr>
              <w:pStyle w:val="NormalWeb"/>
              <w:spacing w:line="240" w:lineRule="auto"/>
            </w:pPr>
            <w:r>
              <w:t xml:space="preserve">Subsection (c) requires caregiver contact prior to discharge, or a meeting with a social worker if contact is not possible. </w:t>
            </w:r>
          </w:p>
          <w:p>
            <w:pPr>
              <w:pStyle w:val="NormalWeb"/>
              <w:spacing w:line="240" w:lineRule="auto"/>
            </w:pPr>
            <w:r>
              <w:t xml:space="preserve">Subsection (d) clarifies that the above apply to all patients with dementia symptoms as assessed by a physician. </w:t>
            </w:r>
          </w:p>
          <w:p>
            <w:pPr>
              <w:pStyle w:val="NormalWeb"/>
              <w:spacing w:line="240" w:lineRule="auto"/>
            </w:pPr>
            <w:r>
              <w:t xml:space="preserve">Subsection (e) exempts these requirements during declared public health emergencies. </w:t>
            </w:r>
          </w:p>
          <w:p>
            <w:pPr>
              <w:pStyle w:val="NormalWeb"/>
              <w:spacing w:line="240" w:lineRule="auto"/>
            </w:pPr>
            <w:r>
              <w:t xml:space="preserve">Subsection (f) directs DPH to create regulations and ensure compliance with privacy laws.</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4586DF-D413-4EC1-9A9E-F8AE4B6D68A1}"/>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