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footer.xml" ContentType="application/vnd.openxmlformats-officedocument.wordprocessingml.footer+xml"/>
  <Override PartName="/word/footer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w="http://schemas.openxmlformats.org/wordprocessingml/2006/main">
    <w:p>
      <w:pPr>
        <w:suppressLineNumbers/>
        <w:jc w:val="center"/>
      </w:pPr>
      <w:r>
        <w:rPr>
          <w:sz w:val="28"/>
          <w:b/>
        </w:rPr>
        <w:t>Joint Committee on Community Development and Small Businesses</w:t>
      </w:r>
    </w:p>
    <w:p>
      <w:pPr>
        <w:suppressLineNumbers/>
        <w:spacing w:line-height="2"/>
        <w:jc w:val="center"/>
      </w:pPr>
      <w:r>
        <w:rPr>
          <w:sz w:val="28"/>
          <w:b/>
        </w:rPr>
        <w:t>Bill Summary</w:t>
      </w:r>
      <w:br/>
      <w:r>
        <w:rPr>
          <w:b/>
        </w:rPr>
        <w:t>__________________________________________________________________</w:t>
      </w:r>
    </w:p>
    <w:tbl>
      <w:tblPr>
        <w:tblW w:w="10188" w:type="dxa"/>
        <w:tblLook w:val="04A0"/>
      </w:tblPr>
      <w:tblGrid>
        <w:gridCol w:w="2538"/>
        <w:gridCol w:w="7650"/>
      </w:tblGrid>
      <w:tr>
        <w:trPr>
          <w:trHeight w:val="540"/>
        </w:trPr>
        <w:tc>
          <w:tcPr>
            <w:tcW w:w="2538" w:type="dxa"/>
          </w:tcPr>
          <w:p>
            <w:r>
              <w:rPr>
                <w:b/>
                <w:u w:val="single"/>
              </w:rPr>
              <w:t>BILL NUMBER</w:t>
            </w:r>
          </w:p>
        </w:tc>
        <w:tc>
          <w:tcPr>
            <w:tcW w:w="7650" w:type="dxa"/>
          </w:tcPr>
          <w:p>
            <w:pPr>
              <w:pStyle w:val="NormalWeb"/>
              <w:spacing w:line="240" w:lineRule="auto"/>
            </w:pPr>
            <w:r>
              <w:t>House, No. 308</w:t>
            </w:r>
          </w:p>
        </w:tc>
      </w:tr>
      <w:tr>
        <w:tc>
          <w:tcPr>
            <w:tcW w:w="2538" w:type="dxa"/>
          </w:tcPr>
          <w:p>
            <w:r>
              <w:rPr>
                <w:b/>
                <w:u w:val="single"/>
              </w:rPr>
              <w:t>TITLE</w:t>
            </w:r>
          </w:p>
        </w:tc>
        <w:tc>
          <w:tcPr>
            <w:tcW w:w="7650" w:type="dxa"/>
          </w:tcPr>
          <w:p>
            <w:pPr>
              <w:spacing w:after="240"/>
            </w:pPr>
            <w:r>
              <w:t>An Act to establish to an industrial mill building task force</w:t>
            </w:r>
          </w:p>
        </w:tc>
      </w:tr>
      <w:tr>
        <w:tc>
          <w:tcPr>
            <w:tcW w:w="2538" w:type="dxa"/>
          </w:tcPr>
          <w:p>
            <w:pPr>
              <w:spacing w:after="240"/>
            </w:pPr>
            <w:r>
              <w:rPr>
                <w:b/>
                <w:u w:val="single"/>
              </w:rPr>
              <w:t>SPONSORS</w:t>
            </w:r>
          </w:p>
        </w:tc>
        <w:tc>
          <w:tcPr>
            <w:tcW w:w="7650" w:type="dxa"/>
          </w:tcPr>
          <w:p>
            <w:pPr>
              <w:spacing w:after="240"/>
            </w:pPr>
            <w:r>
              <w:t>Representative Smola of Warren</w:t>
            </w:r>
          </w:p>
        </w:tc>
      </w:tr>
      <w:tr>
        <w:trPr>
          <w:trHeight w:val="540"/>
        </w:trPr>
        <w:tc>
          <w:tcPr>
            <w:tcW w:w="2538" w:type="dxa"/>
          </w:tcPr>
          <w:p>
            <w:r>
              <w:rPr>
                <w:b/>
                <w:u w:val="single"/>
              </w:rPr>
              <w:t>HEARING DATE</w:t>
            </w:r>
          </w:p>
        </w:tc>
        <w:tc>
          <w:tcPr>
            <w:tcW w:w="7650" w:type="dxa"/>
          </w:tcPr>
          <w:p>
            <w:r>
              <w:t>Tuesday, July 15, 2025</w:t>
              <w:t xml:space="preserve"> at </w:t>
              <w:t>10:00 AM</w:t>
              <w:t xml:space="preserve"> - </w:t>
              <w:t>01:00 PM</w:t>
              <w:t xml:space="preserve">, </w:t>
              <w:t>B-1                                  </w:t>
            </w:r>
          </w:p>
        </w:tc>
      </w:tr>
      <w:tr>
        <w:tc>
          <w:tcPr>
            <w:tcW w:w="10188" w:type="dxa"/>
            <w:gridSpan w:val="2"/>
          </w:tcPr>
          <w:p>
            <w:pPr>
              <w:spacing w:after="240"/>
            </w:pPr>
            <w:r>
              <w:rPr>
                <w:b/>
                <w:u w:val="single"/>
              </w:rPr>
              <w:t>PRIOR HISTORY</w:t>
            </w:r>
          </w:p>
          <w:p>
            <w:pPr>
              <w:pStyle w:val="NormalWeb"/>
              <w:spacing w:line="240" w:lineRule="auto"/>
            </w:pPr>
            <w:r>
              <w:t xml:space="preserve">Filed for the first time this 194th session.</w:t>
            </w:r>
          </w:p>
        </w:tc>
      </w:tr>
      <w:tr>
        <w:tc>
          <w:tcPr>
            <w:tcW w:w="10188" w:type="dxa"/>
            <w:gridSpan w:val="2"/>
          </w:tcPr>
          <w:p>
            <w:pPr>
              <w:spacing w:after="240"/>
            </w:pPr>
            <w:r>
              <w:rPr>
                <w:b/>
                <w:u w:val="single"/>
              </w:rPr>
              <w:t>CURRENT LAW</w:t>
            </w:r>
          </w:p>
          <w:p>
            <w:pPr>
              <w:pStyle w:val="NormalWeb"/>
              <w:spacing w:line="240" w:lineRule="auto"/>
            </w:pPr>
            <w:r>
              <w:t xml:space="preserve">Relevant to industrial mill revitalization, M.G.L. Chapter 253 § 51 sets law that if a mill needs to be repaired, and not all co-owners agree to undertake the work, then a majority of owners can still authorize the work to be carried out.</w:t>
            </w:r>
          </w:p>
        </w:tc>
      </w:tr>
      <w:tr>
        <w:tc>
          <w:tcPr>
            <w:tcW w:w="10188" w:type="dxa"/>
            <w:gridSpan w:val="2"/>
          </w:tcPr>
          <w:p>
            <w:pPr>
              <w:spacing w:after="240"/>
              <w:keepNext/>
              <w:keepLines/>
            </w:pPr>
            <w:r>
              <w:rPr>
                <w:b/>
                <w:u w:val="single"/>
              </w:rPr>
              <w:t>SUMMARY</w:t>
            </w:r>
          </w:p>
          <w:p>
            <w:pPr>
              <w:pStyle w:val="NormalWeb"/>
              <w:spacing w:line="240" w:lineRule="auto"/>
            </w:pPr>
            <w:r>
              <w:t xml:space="preserve">Creates a temporary state task force aimed at promoting the redevelopment, rehabilitation, and revitalization of industrial mill buildings and their surrounding areas in Massachusetts. The task force is directed to review current state and federal programs that support mill revitalization; inventory existing mill buildings across the Commonwealth; and explore new potential economic uses based on market demand. Additionally, the task force will evaluate how permitting, zoning, and building code reforms might facilitate redevelopment.</w:t>
            </w:r>
          </w:p>
          <w:p>
            <w:pPr>
              <w:pStyle w:val="NormalWeb"/>
              <w:spacing w:line="240" w:lineRule="auto"/>
            </w:pPr>
            <w:r>
              <w:t xml:space="preserve">The task force will consist of 25 members, including state officials such as the Secretary of Housing and Economic Development (serving as chair), the Secretary of Energy and Environmental Affairs, legislators, agency heads, mill building owners, and representatives from utilities, planning organizations, and economic development entities, as well as geographic representation. The task force is required to submit a final report, including legislative recommendations, to the Joint Committee on Economic Development and Emerging Technologies and the clerks of the House and Senate.</w:t>
            </w:r>
          </w:p>
        </w:tc>
      </w:tr>
    </w:tbl>
    <w:p/>
    <w:sectPr w:rsidRPr="008C3BA6" w:rsidR="00A85054" w:rsidSect="008C3BA6">
      <w:footerReference xmlns:r="http://schemas.openxmlformats.org/officeDocument/2006/relationships" w:type="default" r:id="rId12"/>
      <w:pgSz w:w="12240" w:h="15840"/>
      <w:pgMar w:top="1440" w:right="1440" w:bottom="1440" w:left="1440" w:header="720" w:footer="720" w:gutter="0"/>
      <w:cols w:space="108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instrText xml:space="preserve"> PAGE   \* MERGEFORMAT </w:instrText>
    </w:r>
    <w:r>
      <w:fldChar w:fldCharType="separate"/>
    </w:r>
    <w:r>
      <w:fldChar w:fldCharType="end"/>
    </w:r>
    <w:r>
      <w:t xml:space="preserve"> of </w:t>
    </w:r>
    <w:r>
      <w:fldChar w:fldCharType="begin"/>
    </w:r>
    <w:r>
      <w:instrText xml:space="preserve"> SECTIONPAGES   \* MERGEFORMAT </w:instrText>
    </w:r>
    <w:r>
      <w:fldChar w:fldCharType="separate"/>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85ED3"/>
    <w:multiLevelType w:val="multilevel"/>
    <w:tmpl w:val="96FCE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06455F4"/>
    <w:multiLevelType w:val="multilevel"/>
    <w:tmpl w:val="54D611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compat/>
  <w:rsids>
    <w:rsidRoot w:val="00D2418C"/>
    <w:rsid w:val="001F22F1"/>
    <w:rsid w:val="002507E7"/>
    <w:rsid w:val="002F70E8"/>
    <w:rsid w:val="003F483C"/>
    <w:rsid w:val="004F1BC6"/>
    <w:rsid w:val="00840086"/>
    <w:rsid w:val="008C7F7F"/>
    <w:rsid w:val="00AC4313"/>
    <w:rsid w:val="00C56B1A"/>
    <w:rsid w:val="00D2418C"/>
    <w:rsid w:val="00DD5F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style w:type="paragraph" w:default="1" w:styleId="Normal">
    <w:name w:val="Normal"/>
    <w:qFormat/>
    <w:rsid w:val="00805B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7E7"/>
    <w:rPr>
      <w:rFonts w:ascii="Tahoma" w:hAnsi="Tahoma" w:cs="Tahoma"/>
      <w:sz w:val="16"/>
      <w:szCs w:val="16"/>
    </w:rPr>
  </w:style>
  <w:style w:type="character" w:customStyle="1" w:styleId="BalloonTextChar">
    <w:name w:val="Balloon Text Char"/>
    <w:basedOn w:val="DefaultParagraphFont"/>
    <w:link w:val="BalloonText"/>
    <w:uiPriority w:val="99"/>
    <w:semiHidden/>
    <w:rsid w:val="002507E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2F70E8"/>
    <w:rPr>
      <w:sz w:val="16"/>
      <w:szCs w:val="16"/>
    </w:rPr>
  </w:style>
  <w:style w:type="paragraph" w:styleId="CommentText">
    <w:name w:val="annotation text"/>
    <w:basedOn w:val="Normal"/>
    <w:link w:val="CommentTextChar"/>
    <w:uiPriority w:val="99"/>
    <w:semiHidden/>
    <w:unhideWhenUsed/>
    <w:rsid w:val="002F70E8"/>
    <w:rPr>
      <w:sz w:val="20"/>
      <w:szCs w:val="20"/>
    </w:rPr>
  </w:style>
  <w:style w:type="character" w:customStyle="1" w:styleId="CommentTextChar">
    <w:name w:val="Comment Text Char"/>
    <w:basedOn w:val="DefaultParagraphFont"/>
    <w:link w:val="CommentText"/>
    <w:uiPriority w:val="99"/>
    <w:semiHidden/>
    <w:rsid w:val="002F70E8"/>
    <w:rPr>
      <w:lang w:val="en-US" w:eastAsia="en-US"/>
    </w:rPr>
  </w:style>
  <w:style w:type="paragraph" w:styleId="CommentSubject">
    <w:name w:val="annotation subject"/>
    <w:basedOn w:val="CommentText"/>
    <w:next w:val="CommentText"/>
    <w:link w:val="CommentSubjectChar"/>
    <w:uiPriority w:val="99"/>
    <w:semiHidden/>
    <w:unhideWhenUsed/>
    <w:rsid w:val="002F70E8"/>
    <w:rPr>
      <w:b/>
      <w:bCs/>
    </w:rPr>
  </w:style>
  <w:style w:type="character" w:customStyle="1" w:styleId="CommentSubjectChar">
    <w:name w:val="Comment Subject Char"/>
    <w:basedOn w:val="CommentTextChar"/>
    <w:link w:val="CommentSubject"/>
    <w:uiPriority w:val="99"/>
    <w:semiHidden/>
    <w:rsid w:val="002F70E8"/>
    <w:rPr>
      <w:b/>
      <w:bCs/>
    </w:rPr>
  </w:style>
  <w:style w:type="character" w:styleId="Hyperlink">
    <w:name w:val="Hyperlink"/>
    <w:basedOn w:val="DefaultParagraphFont"/>
    <w:uiPriority w:val="99"/>
    <w:unhideWhenUsed/>
    <w:rsid w:val="00562743"/>
    <w:rPr>
      <w:color w:val="0000FF" w:themeColor="hyperlink"/>
      <w:u w:val="single"/>
    </w:rPr>
  </w:style>
  <w:style w:type="character" w:styleId="LineNumber">
    <w:name w:val="line number"/>
    <w:basedOn w:val="DefaultParagraphFont"/>
    <w:uiPriority w:val="99"/>
    <w:semiHidden/>
    <w:unhideWhenUsed/>
    <w:rsid w:val="00260C9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
  <Relationship Id="rId8" Type="http://schemas.openxmlformats.org/officeDocument/2006/relationships/customXml" Target="../customXml/item2.xml"/>
  <Relationship Id="rId3" Type="http://schemas.openxmlformats.org/officeDocument/2006/relationships/webSettings" Target="webSettings.xml"/>
  <Relationship Id="rId7" Type="http://schemas.openxmlformats.org/officeDocument/2006/relationships/customXml" Target="../customXml/item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 Id="rId9" Type="http://schemas.openxmlformats.org/officeDocument/2006/relationships/customXml" Target="../customXml/item3.xml"/>
  <Relationship Id="rId10" Type="http://schemas.openxmlformats.org/officeDocument/2006/relationships/numbering" Target="numbering.xml"/>
  <Relationship Id="rId11" Type="http://schemas.openxmlformats.org/officeDocument/2006/relationships/hyperlink" Target="http://www.malegislature.gov/Laws/Constitution" TargetMode="External"/>
  <Relationship Id="rId12" Type="http://schemas.openxmlformats.org/officeDocument/2006/relationships/footer" Target="footer.xml"/>
  <Relationship Id="rId16" Type="http://schemas.openxmlformats.org/officeDocument/2006/relationships/footer" Target="footer1.xml"/>
  <Relationship Id="rId17"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2C286753AD71478301A76834F28F3B" ma:contentTypeVersion="0" ma:contentTypeDescription="Create a new document." ma:contentTypeScope="" ma:versionID="a322917965c2d5cf3b4138d3a1b53ea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92F919D-CCB5-4AD1-9CF6-86C1085E2BB2}"/>
</file>

<file path=customXml/itemProps2.xml><?xml version="1.0" encoding="utf-8"?>
<ds:datastoreItem xmlns:ds="http://schemas.openxmlformats.org/officeDocument/2006/customXml" ds:itemID="{FFCC30E5-C021-4A68-A5B2-3933C481E9F4}"/>
</file>

<file path=customXml/itemProps3.xml><?xml version="1.0" encoding="utf-8"?>
<ds:datastoreItem xmlns:ds="http://schemas.openxmlformats.org/officeDocument/2006/customXml" ds:itemID="{BAB9FA99-AE0E-4520-B045-976FC4B24E46}"/>
</file>

<file path=docProps/app.xml><?xml version="1.0" encoding="utf-8"?>
<Properties xmlns="http://schemas.openxmlformats.org/officeDocument/2006/extended-properties" xmlns:vt="http://schemas.openxmlformats.org/officeDocument/2006/docPropsVTypes">
  <Template>Normal.dotm</Template>
  <TotalTime>4</TotalTime>
  <Application>Microsoft Office Word</Application>
  <DocSecurity>0</DocSecurity>
  <ScaleCrop>false</ScaleCrop>
  <Company>MA Legislature</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Legislature, LAWS</dc:creator>
  <cp:lastModifiedBy>MA Legislature, LAWS</cp:lastModifiedBy>
  <cp:revision>1</cp:revision>
  <dcterms:created xsi:type="dcterms:W3CDTF">2010-09-28T16:05:00Z</dcterms:created>
  <dcterms:modified xsi:type="dcterms:W3CDTF">2010-09-28T16:05:00Z</dcterms:modified>
</cp:coreProperties>
</file>