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Financial Services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Senate, No. 762</w:t>
            </w:r>
          </w:p>
        </w:tc>
      </w:tr>
      <w:tr>
        <w:tc>
          <w:tcPr>
            <w:tcW w:w="2538" w:type="dxa"/>
          </w:tcPr>
          <w:p>
            <w:r>
              <w:rPr>
                <w:b/>
                <w:u w:val="single"/>
              </w:rPr>
              <w:t>TITLE</w:t>
            </w:r>
          </w:p>
        </w:tc>
        <w:tc>
          <w:tcPr>
            <w:tcW w:w="7650" w:type="dxa"/>
          </w:tcPr>
          <w:p>
            <w:pPr>
              <w:spacing w:after="240"/>
            </w:pPr>
            <w:r>
              <w:t>An Act relative to streamlining notice and disclosure</w:t>
            </w:r>
          </w:p>
        </w:tc>
      </w:tr>
      <w:tr>
        <w:tc>
          <w:tcPr>
            <w:tcW w:w="2538" w:type="dxa"/>
          </w:tcPr>
          <w:p>
            <w:pPr>
              <w:spacing w:after="240"/>
            </w:pPr>
            <w:r>
              <w:rPr>
                <w:b/>
                <w:u w:val="single"/>
              </w:rPr>
              <w:t>SPONSORS</w:t>
            </w:r>
          </w:p>
        </w:tc>
        <w:tc>
          <w:tcPr>
            <w:tcW w:w="7650" w:type="dxa"/>
          </w:tcPr>
          <w:p>
            <w:pPr>
              <w:spacing w:after="240"/>
            </w:pPr>
            <w:r>
              <w:t>Senator Friedman</w:t>
            </w:r>
          </w:p>
        </w:tc>
      </w:tr>
      <w:tr>
        <w:trPr>
          <w:trHeight w:val="540"/>
        </w:trPr>
        <w:tc>
          <w:tcPr>
            <w:tcW w:w="2538" w:type="dxa"/>
          </w:tcPr>
          <w:p>
            <w:r>
              <w:rPr>
                <w:b/>
                <w:u w:val="single"/>
              </w:rPr>
              <w:t>HEARING DATE</w:t>
            </w:r>
          </w:p>
        </w:tc>
        <w:tc>
          <w:tcPr>
            <w:tcW w:w="7650" w:type="dxa"/>
          </w:tcPr>
          <w:p>
            <w:r>
              <w:t>Tuesday, July 15, 2025</w:t>
              <w:t xml:space="preserve"> at </w:t>
              <w:t>10:00 AM</w:t>
              <w:t xml:space="preserve"> - </w:t>
              <w:t>01:00 PM</w:t>
              <w:t xml:space="preserve">, </w:t>
              <w:t>A-2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N/A</w:t>
            </w:r>
          </w:p>
        </w:tc>
      </w:tr>
      <w:tr>
        <w:tc>
          <w:tcPr>
            <w:tcW w:w="10188" w:type="dxa"/>
            <w:gridSpan w:val="2"/>
          </w:tcPr>
          <w:p>
            <w:pPr>
              <w:spacing w:after="240"/>
            </w:pPr>
            <w:r>
              <w:rPr>
                <w:b/>
                <w:u w:val="single"/>
              </w:rPr>
              <w:t>PRIOR HISTORY</w:t>
            </w:r>
          </w:p>
          <w:p>
            <w:pPr>
              <w:pStyle w:val="NormalWeb"/>
              <w:spacing w:line="240" w:lineRule="auto"/>
            </w:pPr>
            <w:r>
              <w:t xml:space="preserve">New File</w:t>
            </w:r>
          </w:p>
        </w:tc>
      </w:tr>
      <w:tr>
        <w:tc>
          <w:tcPr>
            <w:tcW w:w="10188" w:type="dxa"/>
            <w:gridSpan w:val="2"/>
          </w:tcPr>
          <w:p>
            <w:pPr>
              <w:spacing w:after="240"/>
            </w:pPr>
            <w:r>
              <w:rPr>
                <w:b/>
                <w:u w:val="single"/>
              </w:rPr>
              <w:t>CURRENT LAW</w:t>
            </w:r>
          </w:p>
          <w:p>
            <w:pPr>
              <w:pStyle w:val="NormalWeb"/>
              <w:spacing w:line="240" w:lineRule="auto"/>
            </w:pPr>
            <w:r>
              <w:t xml:space="preserve">Chapter 111 (Public Health)</w:t>
            </w:r>
          </w:p>
        </w:tc>
      </w:tr>
      <w:tr>
        <w:tc>
          <w:tcPr>
            <w:tcW w:w="10188" w:type="dxa"/>
            <w:gridSpan w:val="2"/>
          </w:tcPr>
          <w:p>
            <w:pPr>
              <w:spacing w:after="240"/>
              <w:keepNext/>
              <w:keepLines/>
            </w:pPr>
            <w:r>
              <w:rPr>
                <w:b/>
                <w:u w:val="single"/>
              </w:rPr>
              <w:t>SUMMARY</w:t>
            </w:r>
          </w:p>
          <w:p>
            <w:pPr>
              <w:pStyle w:val="NormalWeb"/>
              <w:spacing w:line="240" w:lineRule="auto"/>
            </w:pPr>
            <w:r>
              <w:t xml:space="preserve">This bill amends Section 228 of Chapter 111 to align the Patients First Act’s disclosure requirements with the federal No Surprises Act (NSA), thereby streamlining disclosures and simplifying information for patients while eliminating redundancies and averting unnecessary administrative burden.</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