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Higher Education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Senate, No. 925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to support access to vocational schools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Senator Cyr</w:t>
              <w:t xml:space="preserve">; </w:t>
              <w:t>Representative Paulino of Methuen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Thursday, September 11, 2025</w:t>
              <w:t xml:space="preserve"> at </w:t>
              <w:t>01:00 PM</w:t>
              <w:t xml:space="preserve"> - </w:t>
              <w:t>05:00 PM</w:t>
              <w:t xml:space="preserve">, </w:t>
              <w:t>A-1                                                                                                        </w:t>
            </w:r>
          </w:p>
        </w:tc>
      </w:tr>
      <w:tr>
        <w:tc>
          <w:tcPr>
            <w:tcW w:w="2538" w:type="dxa"/>
          </w:tcPr>
          <w:p>
            <w:pPr>
              <w:spacing w:after="240"/>
              <w:rPr>
                <w:b/>
              </w:rPr>
            </w:pPr>
            <w:r>
              <w:rPr>
                <w:b/>
                <w:u w:val="single"/>
              </w:rPr>
              <w:t>SIMILAR MATTERS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 xml:space="preserve">S.952; H.1461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New file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This bill expands eligibility for the MassReconnect scholarship program to include students in practical nursing programs at a career/vocational technical education school. </w:t>
            </w:r>
          </w:p>
          <w:p>
            <w:pPr>
              <w:pStyle w:val="NormalWeb"/>
              <w:spacing w:line="240" w:lineRule="auto"/>
            </w:pPr>
            <w:r>
              <w:t xml:space="preserve">SECTION-BY-SECTION SUMMARY: Amends item 1596-2418 in chapter 140 of the Acts of 2024 to expand eligibility of the MassReconnect scholarship program to those in a practical nursing program at a career/vocational technical education school. 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