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Higher Education</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Senate, No. 936</w:t>
            </w:r>
          </w:p>
        </w:tc>
      </w:tr>
      <w:tr>
        <w:tc>
          <w:tcPr>
            <w:tcW w:w="2538" w:type="dxa"/>
          </w:tcPr>
          <w:p>
            <w:r>
              <w:rPr>
                <w:b/>
                <w:u w:val="single"/>
              </w:rPr>
              <w:t>TITLE</w:t>
            </w:r>
          </w:p>
        </w:tc>
        <w:tc>
          <w:tcPr>
            <w:tcW w:w="7650" w:type="dxa"/>
          </w:tcPr>
          <w:p>
            <w:pPr>
              <w:spacing w:after="240"/>
            </w:pPr>
            <w:r>
              <w:t>An Act relative to the endowment match program</w:t>
            </w:r>
          </w:p>
        </w:tc>
      </w:tr>
      <w:tr>
        <w:tc>
          <w:tcPr>
            <w:tcW w:w="2538" w:type="dxa"/>
          </w:tcPr>
          <w:p>
            <w:pPr>
              <w:spacing w:after="240"/>
            </w:pPr>
            <w:r>
              <w:rPr>
                <w:b/>
                <w:u w:val="single"/>
              </w:rPr>
              <w:t>SPONSORS</w:t>
            </w:r>
          </w:p>
        </w:tc>
        <w:tc>
          <w:tcPr>
            <w:tcW w:w="7650" w:type="dxa"/>
          </w:tcPr>
          <w:p>
            <w:pPr>
              <w:spacing w:after="240"/>
            </w:pPr>
            <w:r>
              <w:t>Senator Kennedy</w:t>
            </w:r>
          </w:p>
        </w:tc>
      </w:tr>
      <w:tr>
        <w:trPr>
          <w:trHeight w:val="540"/>
        </w:trPr>
        <w:tc>
          <w:tcPr>
            <w:tcW w:w="2538" w:type="dxa"/>
          </w:tcPr>
          <w:p>
            <w:r>
              <w:rPr>
                <w:b/>
                <w:u w:val="single"/>
              </w:rPr>
              <w:t>HEARING DATE</w:t>
            </w:r>
          </w:p>
        </w:tc>
        <w:tc>
          <w:tcPr>
            <w:tcW w:w="7650" w:type="dxa"/>
          </w:tcPr>
          <w:p>
            <w:r>
              <w:t>Thursday, September 11, 2025</w:t>
              <w:t xml:space="preserve"> at </w:t>
              <w:t>01:00 PM</w:t>
              <w:t xml:space="preserve"> - </w:t>
              <w:t>05:00 PM</w:t>
              <w:t xml:space="preserve">, </w:t>
              <w:t>A-1                                                                                                        </w:t>
            </w:r>
          </w:p>
        </w:tc>
      </w:tr>
      <w:tr>
        <w:tc>
          <w:tcPr>
            <w:tcW w:w="10188" w:type="dxa"/>
            <w:gridSpan w:val="2"/>
          </w:tcPr>
          <w:p>
            <w:pPr>
              <w:spacing w:after="240"/>
            </w:pPr>
            <w:r>
              <w:rPr>
                <w:b/>
                <w:u w:val="single"/>
              </w:rPr>
              <w:t>PRIOR HISTORY</w:t>
            </w:r>
          </w:p>
          <w:p>
            <w:pPr>
              <w:pStyle w:val="NormalWeb"/>
              <w:spacing w:line="240" w:lineRule="auto"/>
            </w:pPr>
            <w:r>
              <w:t xml:space="preserve">S.753 of the 2019/2020 Legislative Session was placed in a study; S.842 of the 2021/2022 Legislative Session was redrafted and reported out by the Joint Committee on Higher Education (See S.2812), S.2812 was reported to Senate Ways and Means, no further action. S.832 of the 2023/2024 Legislative Session was attached to a favorable report of S.845 by the Joint Committee on Higher Education. </w:t>
            </w:r>
          </w:p>
        </w:tc>
      </w:tr>
      <w:tr>
        <w:tc>
          <w:tcPr>
            <w:tcW w:w="10188" w:type="dxa"/>
            <w:gridSpan w:val="2"/>
          </w:tcPr>
          <w:p>
            <w:pPr>
              <w:spacing w:after="240"/>
              <w:keepNext/>
              <w:keepLines/>
            </w:pPr>
            <w:r>
              <w:rPr>
                <w:b/>
                <w:u w:val="single"/>
              </w:rPr>
              <w:t>SUMMARY</w:t>
            </w:r>
          </w:p>
          <w:p>
            <w:pPr>
              <w:pStyle w:val="NormalWeb"/>
              <w:spacing w:line="240" w:lineRule="auto"/>
            </w:pPr>
            <w:r>
              <w:t xml:space="preserve">This bill removes conditional appropriation for the private contribution endowment match program for public institutions of higher education and stipulates that not less than $20,000,000 shall be expended for the program, with $10,000,000 allocated to UMass, $5,000,000 to the state universities, and $5,000,000 to the community colleges. The bill provides that funds unused by the community colleges will go to the state universities, and funds unused by the state universities will go to UMass.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