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383B" w14:textId="77777777" w:rsidR="00EC3D88" w:rsidRDefault="00000000">
      <w:pPr>
        <w:suppressLineNumbers/>
        <w:jc w:val="center"/>
      </w:pPr>
      <w:r>
        <w:rPr>
          <w:b/>
          <w:sz w:val="28"/>
        </w:rPr>
        <w:t>Joint Committee on Aging and Independence</w:t>
      </w:r>
    </w:p>
    <w:p w14:paraId="41D8E5D5" w14:textId="77777777" w:rsidR="00EC3D88" w:rsidRDefault="00000000">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EC3D88" w14:paraId="035AEA10" w14:textId="77777777">
        <w:trPr>
          <w:trHeight w:val="540"/>
        </w:trPr>
        <w:tc>
          <w:tcPr>
            <w:tcW w:w="2538" w:type="dxa"/>
          </w:tcPr>
          <w:p w14:paraId="38F5F146" w14:textId="77777777" w:rsidR="00EC3D88" w:rsidRDefault="00000000">
            <w:r>
              <w:rPr>
                <w:b/>
                <w:u w:val="single"/>
              </w:rPr>
              <w:t>BILL NUMBER</w:t>
            </w:r>
          </w:p>
        </w:tc>
        <w:tc>
          <w:tcPr>
            <w:tcW w:w="7650" w:type="dxa"/>
          </w:tcPr>
          <w:p w14:paraId="4E35DC8D" w14:textId="77777777" w:rsidR="00EC3D88" w:rsidRDefault="00000000">
            <w:pPr>
              <w:spacing w:line="240" w:lineRule="auto"/>
            </w:pPr>
            <w:r>
              <w:t>House, No. 763</w:t>
            </w:r>
          </w:p>
        </w:tc>
      </w:tr>
      <w:tr w:rsidR="00EC3D88" w14:paraId="2194C707" w14:textId="77777777">
        <w:tc>
          <w:tcPr>
            <w:tcW w:w="2538" w:type="dxa"/>
          </w:tcPr>
          <w:p w14:paraId="51D21D4F" w14:textId="77777777" w:rsidR="00EC3D88" w:rsidRDefault="00000000">
            <w:r>
              <w:rPr>
                <w:b/>
                <w:u w:val="single"/>
              </w:rPr>
              <w:t>TITLE</w:t>
            </w:r>
          </w:p>
        </w:tc>
        <w:tc>
          <w:tcPr>
            <w:tcW w:w="7650" w:type="dxa"/>
          </w:tcPr>
          <w:p w14:paraId="04BB5411" w14:textId="77777777" w:rsidR="00EC3D88" w:rsidRDefault="00000000">
            <w:pPr>
              <w:spacing w:after="240"/>
            </w:pPr>
            <w:r>
              <w:t>An Act relative to assessing the feasibility of in-state drug manufacturing</w:t>
            </w:r>
          </w:p>
        </w:tc>
      </w:tr>
      <w:tr w:rsidR="00EC3D88" w14:paraId="61FE9EFC" w14:textId="77777777">
        <w:tc>
          <w:tcPr>
            <w:tcW w:w="2538" w:type="dxa"/>
          </w:tcPr>
          <w:p w14:paraId="63A40985" w14:textId="77777777" w:rsidR="00EC3D88" w:rsidRDefault="00000000">
            <w:pPr>
              <w:spacing w:after="240"/>
            </w:pPr>
            <w:r>
              <w:rPr>
                <w:b/>
                <w:u w:val="single"/>
              </w:rPr>
              <w:t>SPONSORS</w:t>
            </w:r>
          </w:p>
        </w:tc>
        <w:tc>
          <w:tcPr>
            <w:tcW w:w="7650" w:type="dxa"/>
          </w:tcPr>
          <w:p w14:paraId="270E1314" w14:textId="77777777" w:rsidR="00EC3D88" w:rsidRDefault="00000000">
            <w:pPr>
              <w:spacing w:after="240"/>
            </w:pPr>
            <w:r>
              <w:t>Representatives Decker of Cambridge, Kearney of Scituate, and Reyes of Lawrence</w:t>
            </w:r>
          </w:p>
        </w:tc>
      </w:tr>
      <w:tr w:rsidR="00EC3D88" w14:paraId="2EBA9A82" w14:textId="77777777">
        <w:trPr>
          <w:trHeight w:val="540"/>
        </w:trPr>
        <w:tc>
          <w:tcPr>
            <w:tcW w:w="2538" w:type="dxa"/>
          </w:tcPr>
          <w:p w14:paraId="002616A6" w14:textId="77777777" w:rsidR="00EC3D88" w:rsidRDefault="00000000">
            <w:r>
              <w:rPr>
                <w:b/>
                <w:u w:val="single"/>
              </w:rPr>
              <w:t>HEARING DATE</w:t>
            </w:r>
          </w:p>
        </w:tc>
        <w:tc>
          <w:tcPr>
            <w:tcW w:w="7650" w:type="dxa"/>
          </w:tcPr>
          <w:p w14:paraId="503F7D66" w14:textId="77777777" w:rsidR="00EC3D88" w:rsidRDefault="00000000">
            <w:r>
              <w:t>Tuesday, September 16, 2025 at 10:00 AM - 01:00 PM, A-2</w:t>
            </w:r>
          </w:p>
        </w:tc>
      </w:tr>
      <w:tr w:rsidR="00EC3D88" w14:paraId="3ECC619F" w14:textId="77777777">
        <w:tc>
          <w:tcPr>
            <w:tcW w:w="10188" w:type="dxa"/>
            <w:gridSpan w:val="2"/>
          </w:tcPr>
          <w:p w14:paraId="47C63708" w14:textId="77777777" w:rsidR="00EC3D88" w:rsidRDefault="00000000">
            <w:pPr>
              <w:spacing w:after="240"/>
            </w:pPr>
            <w:r>
              <w:rPr>
                <w:b/>
                <w:u w:val="single"/>
              </w:rPr>
              <w:t>PRIOR HISTORY</w:t>
            </w:r>
          </w:p>
          <w:p w14:paraId="1A3A0487" w14:textId="77777777" w:rsidR="00EC3D88" w:rsidRDefault="00000000">
            <w:pPr>
              <w:spacing w:line="240" w:lineRule="auto"/>
            </w:pPr>
            <w:r>
              <w:t>None.</w:t>
            </w:r>
          </w:p>
        </w:tc>
      </w:tr>
      <w:tr w:rsidR="00EC3D88" w14:paraId="052E4DC5" w14:textId="77777777">
        <w:tc>
          <w:tcPr>
            <w:tcW w:w="10188" w:type="dxa"/>
            <w:gridSpan w:val="2"/>
          </w:tcPr>
          <w:p w14:paraId="41C9DB8A" w14:textId="77777777" w:rsidR="00EC3D88" w:rsidRDefault="00000000">
            <w:pPr>
              <w:spacing w:after="240"/>
            </w:pPr>
            <w:r>
              <w:rPr>
                <w:b/>
                <w:u w:val="single"/>
              </w:rPr>
              <w:t>CURRENT LAW</w:t>
            </w:r>
          </w:p>
          <w:p w14:paraId="77F8219C" w14:textId="77777777" w:rsidR="00EC3D88" w:rsidRDefault="00000000">
            <w:pPr>
              <w:spacing w:line="240" w:lineRule="auto"/>
            </w:pPr>
            <w:r>
              <w:t xml:space="preserve">M.G.L. c 112 governs the registration of certain professionals and occupations. Section 2 of c. 112 covers the registration of physicians; alien applicants; examinations; renewal; required professional malpractice liability insurance; fees; continuing education relating to diagnosis, treatment and care of patients with cognitive impairments. </w:t>
            </w:r>
          </w:p>
        </w:tc>
      </w:tr>
      <w:tr w:rsidR="00EC3D88" w14:paraId="7E7F8314" w14:textId="77777777">
        <w:tc>
          <w:tcPr>
            <w:tcW w:w="10188" w:type="dxa"/>
            <w:gridSpan w:val="2"/>
          </w:tcPr>
          <w:p w14:paraId="5C6A27DA" w14:textId="77777777" w:rsidR="00EC3D88" w:rsidRDefault="00000000">
            <w:pPr>
              <w:keepNext/>
              <w:keepLines/>
              <w:spacing w:after="240"/>
            </w:pPr>
            <w:r>
              <w:rPr>
                <w:b/>
                <w:u w:val="single"/>
              </w:rPr>
              <w:lastRenderedPageBreak/>
              <w:t>SUMMARY</w:t>
            </w:r>
          </w:p>
          <w:p w14:paraId="6F87B341" w14:textId="77777777" w:rsidR="00EC3D88" w:rsidRDefault="00000000">
            <w:pPr>
              <w:spacing w:line="240" w:lineRule="auto"/>
            </w:pPr>
            <w:r>
              <w:t xml:space="preserve">H.763 creates a special commission to investigate and assess the feasibility of state-sponsored prescription drug manufacturing or distribution in the commonwealth, including but not limited to insulin, naloxone, albuterol inhalers and epinephrine. </w:t>
            </w:r>
          </w:p>
          <w:p w14:paraId="43F4B561" w14:textId="77777777" w:rsidR="00EC3D88" w:rsidRDefault="00000000">
            <w:pPr>
              <w:spacing w:line="240" w:lineRule="auto"/>
            </w:pPr>
            <w:r>
              <w:t xml:space="preserve">SECTION-BY-SECTION SUMMARY:  </w:t>
            </w:r>
          </w:p>
          <w:p w14:paraId="1DDF3251" w14:textId="77777777" w:rsidR="00EC3D88" w:rsidRDefault="00000000">
            <w:pPr>
              <w:spacing w:line="240" w:lineRule="auto"/>
            </w:pPr>
            <w:r>
              <w:t xml:space="preserve">Section 1 </w:t>
            </w:r>
          </w:p>
          <w:p w14:paraId="169A0C5E" w14:textId="77777777" w:rsidR="00EC3D88" w:rsidRDefault="00000000">
            <w:pPr>
              <w:spacing w:line="240" w:lineRule="auto"/>
            </w:pPr>
            <w:r>
              <w:t xml:space="preserve">(a) creates a special commission to investigate and assess the feasibility of state-sponsored prescription drug manufacturing or distribution in the commonwealth. The special commission shall consist of:  </w:t>
            </w:r>
          </w:p>
          <w:p w14:paraId="2ED93BCE" w14:textId="77777777" w:rsidR="00EC3D88" w:rsidRDefault="00000000">
            <w:pPr>
              <w:spacing w:line="240" w:lineRule="auto"/>
            </w:pPr>
            <w:r>
              <w:t xml:space="preserve">- The secretary of health and human services, who shall serve as chair </w:t>
            </w:r>
          </w:p>
          <w:p w14:paraId="5ED81684" w14:textId="77777777" w:rsidR="00EC3D88" w:rsidRDefault="00000000">
            <w:pPr>
              <w:spacing w:line="240" w:lineRule="auto"/>
            </w:pPr>
            <w:r>
              <w:t xml:space="preserve">- The commissioner of insurance </w:t>
            </w:r>
          </w:p>
          <w:p w14:paraId="22E4A723" w14:textId="77777777" w:rsidR="00EC3D88" w:rsidRDefault="00000000">
            <w:pPr>
              <w:spacing w:line="240" w:lineRule="auto"/>
            </w:pPr>
            <w:r>
              <w:t xml:space="preserve">- The executive director for the center for health information and analysis </w:t>
            </w:r>
          </w:p>
          <w:p w14:paraId="38ECB3BF" w14:textId="77777777" w:rsidR="00EC3D88" w:rsidRDefault="00000000">
            <w:pPr>
              <w:spacing w:line="240" w:lineRule="auto"/>
            </w:pPr>
            <w:r>
              <w:t xml:space="preserve">- The executive director of the health policy commission  </w:t>
            </w:r>
          </w:p>
          <w:p w14:paraId="6BB86B8B" w14:textId="77777777" w:rsidR="00EC3D88" w:rsidRDefault="00000000">
            <w:pPr>
              <w:spacing w:line="240" w:lineRule="auto"/>
            </w:pPr>
            <w:r>
              <w:t xml:space="preserve">- The president of the board of registration in pharmacy </w:t>
            </w:r>
          </w:p>
          <w:p w14:paraId="1D02A670" w14:textId="77777777" w:rsidR="00EC3D88" w:rsidRDefault="00000000">
            <w:pPr>
              <w:spacing w:line="240" w:lineRule="auto"/>
            </w:pPr>
            <w:r>
              <w:t xml:space="preserve">- The president of the University of Massachusetts  </w:t>
            </w:r>
          </w:p>
          <w:p w14:paraId="09B7E2BE" w14:textId="77777777" w:rsidR="00EC3D88" w:rsidRDefault="00000000">
            <w:pPr>
              <w:spacing w:line="240" w:lineRule="auto"/>
            </w:pPr>
            <w:r>
              <w:t>- 11 people selected by the chair, including:</w:t>
            </w:r>
          </w:p>
          <w:p w14:paraId="6E825482" w14:textId="77777777" w:rsidR="00EC3D88" w:rsidRDefault="00000000">
            <w:pPr>
              <w:spacing w:line="240" w:lineRule="auto"/>
            </w:pPr>
            <w:r>
              <w:t xml:space="preserve">- A representative of the Massachusetts Biotechnology Council, Inc. </w:t>
            </w:r>
          </w:p>
          <w:p w14:paraId="18F0F5FE" w14:textId="77777777" w:rsidR="00EC3D88" w:rsidRDefault="00000000">
            <w:pPr>
              <w:spacing w:line="240" w:lineRule="auto"/>
            </w:pPr>
            <w:r>
              <w:t xml:space="preserve">- A representative of the Massachusetts Health and Hospital Association, Inc. </w:t>
            </w:r>
          </w:p>
          <w:p w14:paraId="6F19C100" w14:textId="77777777" w:rsidR="00EC3D88" w:rsidRDefault="00000000">
            <w:pPr>
              <w:spacing w:line="240" w:lineRule="auto"/>
            </w:pPr>
            <w:r>
              <w:t xml:space="preserve">- A representative of the Massachusetts Medical Society  </w:t>
            </w:r>
          </w:p>
          <w:p w14:paraId="4A0E11E3" w14:textId="77777777" w:rsidR="00EC3D88" w:rsidRDefault="00000000">
            <w:pPr>
              <w:spacing w:line="240" w:lineRule="auto"/>
            </w:pPr>
            <w:r>
              <w:t xml:space="preserve">- A representative of a patient advocacy organization </w:t>
            </w:r>
          </w:p>
          <w:p w14:paraId="18D11918" w14:textId="77777777" w:rsidR="00EC3D88" w:rsidRDefault="00000000">
            <w:pPr>
              <w:spacing w:line="240" w:lineRule="auto"/>
            </w:pPr>
            <w:r>
              <w:t xml:space="preserve">- A representative of an advocacy organization representing patients with lack of access to pharmaceutical products </w:t>
            </w:r>
          </w:p>
          <w:p w14:paraId="28BC6937" w14:textId="77777777" w:rsidR="00EC3D88" w:rsidRDefault="00000000">
            <w:pPr>
              <w:spacing w:line="240" w:lineRule="auto"/>
            </w:pPr>
            <w:r>
              <w:t xml:space="preserve">- A representative of the office of pharmaceutical policy and analysis </w:t>
            </w:r>
          </w:p>
          <w:p w14:paraId="5F1D1EFF" w14:textId="77777777" w:rsidR="00EC3D88" w:rsidRDefault="00000000">
            <w:pPr>
              <w:spacing w:line="240" w:lineRule="auto"/>
            </w:pPr>
            <w:r>
              <w:t xml:space="preserve">- An individual with expertise in biomedical research </w:t>
            </w:r>
          </w:p>
          <w:p w14:paraId="7B3B096E" w14:textId="77777777" w:rsidR="00EC3D88" w:rsidRDefault="00000000">
            <w:pPr>
              <w:spacing w:line="240" w:lineRule="auto"/>
            </w:pPr>
            <w:r>
              <w:t xml:space="preserve">- A physician licensed to practice medicine with expertise in the treatment of diabetes and related complications  </w:t>
            </w:r>
          </w:p>
          <w:p w14:paraId="22E5B746" w14:textId="77777777" w:rsidR="00EC3D88" w:rsidRDefault="00000000">
            <w:pPr>
              <w:spacing w:line="240" w:lineRule="auto"/>
            </w:pPr>
            <w:r>
              <w:t xml:space="preserve">- A physician licensed to practice medicine with expertise in the treatment of substance use disorders and related complications </w:t>
            </w:r>
          </w:p>
          <w:p w14:paraId="61B4CB13" w14:textId="77777777" w:rsidR="00EC3D88" w:rsidRDefault="00000000">
            <w:pPr>
              <w:spacing w:line="240" w:lineRule="auto"/>
            </w:pPr>
            <w:r>
              <w:t xml:space="preserve">- A physician licensed to practice medicine with expertise in the treatment of allergic reactions and related complications  </w:t>
            </w:r>
          </w:p>
          <w:p w14:paraId="6FDF7F27" w14:textId="77777777" w:rsidR="00EC3D88" w:rsidRDefault="00000000">
            <w:pPr>
              <w:spacing w:line="240" w:lineRule="auto"/>
            </w:pPr>
            <w:r>
              <w:t xml:space="preserve">- A physician licensed to practice medicine with expertise in the treatment of asthma and related </w:t>
            </w:r>
            <w:r>
              <w:lastRenderedPageBreak/>
              <w:t xml:space="preserve">complications. </w:t>
            </w:r>
          </w:p>
          <w:p w14:paraId="6C1DE08B" w14:textId="77777777" w:rsidR="00EC3D88" w:rsidRDefault="00000000">
            <w:pPr>
              <w:spacing w:line="240" w:lineRule="auto"/>
            </w:pPr>
            <w:r>
              <w:t xml:space="preserve">(b) tasks the Special Commission with: </w:t>
            </w:r>
          </w:p>
          <w:p w14:paraId="513C2B8E" w14:textId="77777777" w:rsidR="00EC3D88" w:rsidRDefault="00000000">
            <w:pPr>
              <w:spacing w:line="240" w:lineRule="auto"/>
            </w:pPr>
            <w:r>
              <w:t xml:space="preserve">(i) studying the feasibility of manufacturing commonly used pharmaceutical products and their analogs, including but not limited to insulin, naloxone, albuterol inhalers and epinephrine;  </w:t>
            </w:r>
          </w:p>
          <w:p w14:paraId="0C5FD88E" w14:textId="77777777" w:rsidR="00EC3D88" w:rsidRDefault="00000000">
            <w:pPr>
              <w:spacing w:line="240" w:lineRule="auto"/>
            </w:pPr>
            <w:r>
              <w:t xml:space="preserve">(ii) assessing the feasibility of providing the drug and drug analogs to low-income residents of the commonwealth at no-cost or at a reduced cost on a means-tested basis;  </w:t>
            </w:r>
          </w:p>
          <w:p w14:paraId="54037DA0" w14:textId="77777777" w:rsidR="00EC3D88" w:rsidRDefault="00000000">
            <w:pPr>
              <w:spacing w:line="240" w:lineRule="auto"/>
            </w:pPr>
            <w:r>
              <w:t xml:space="preserve">(iii) assessing the feasibility of partnerships between the commonwealth and other entities, including but not limited to, public universities and existing drug manufacturers, or partnerships between other appropriate entities and an existing drug manufacturer to leverage existing research and manufacturing capacity;  </w:t>
            </w:r>
          </w:p>
          <w:p w14:paraId="24F74C40" w14:textId="77777777" w:rsidR="00EC3D88" w:rsidRDefault="00000000">
            <w:pPr>
              <w:spacing w:line="240" w:lineRule="auto"/>
            </w:pPr>
            <w:r>
              <w:t xml:space="preserve">(iv) analyzing if establishing a state-sponsored drug manufacturing program of commonly used pharmaceutical products and their analogs, including but not limited, to the drugs listed in clause (i) of subsection (b), would lower prescription drug prices for public and private purchasers and consumers; </w:t>
            </w:r>
          </w:p>
          <w:p w14:paraId="3E350705" w14:textId="77777777" w:rsidR="00EC3D88" w:rsidRDefault="00000000">
            <w:pPr>
              <w:spacing w:line="240" w:lineRule="auto"/>
            </w:pPr>
            <w:r>
              <w:t xml:space="preserve">(v) studying the example of other states that have initiated state-sponsored drug manufacturing and distribution initiatives; and  </w:t>
            </w:r>
          </w:p>
          <w:p w14:paraId="135B2781" w14:textId="77777777" w:rsidR="00EC3D88" w:rsidRDefault="00000000">
            <w:pPr>
              <w:spacing w:line="240" w:lineRule="auto"/>
            </w:pPr>
            <w:r>
              <w:t xml:space="preserve">(vi) issuing a report on the commission’s findings and policy recommendations. </w:t>
            </w:r>
          </w:p>
          <w:p w14:paraId="2B074DCA" w14:textId="77777777" w:rsidR="00EC3D88" w:rsidRDefault="00000000">
            <w:pPr>
              <w:spacing w:line="240" w:lineRule="auto"/>
            </w:pPr>
            <w:r>
              <w:t xml:space="preserve"> </w:t>
            </w:r>
          </w:p>
          <w:p w14:paraId="524014A0" w14:textId="77777777" w:rsidR="00EC3D88" w:rsidRDefault="00000000">
            <w:pPr>
              <w:spacing w:line="240" w:lineRule="auto"/>
            </w:pPr>
            <w:r>
              <w:t xml:space="preserve">(c) Requires the commission to consider the following factors:  </w:t>
            </w:r>
          </w:p>
          <w:p w14:paraId="7F641A95" w14:textId="77777777" w:rsidR="00EC3D88" w:rsidRDefault="00000000">
            <w:pPr>
              <w:spacing w:line="240" w:lineRule="auto"/>
            </w:pPr>
            <w:r>
              <w:t xml:space="preserve">(i) the number of low-income residents who currently require the drugs listed in clause (i) of subsection (b);  </w:t>
            </w:r>
          </w:p>
          <w:p w14:paraId="3E5CCBE0" w14:textId="77777777" w:rsidR="00EC3D88" w:rsidRDefault="00000000">
            <w:pPr>
              <w:spacing w:line="240" w:lineRule="auto"/>
            </w:pPr>
            <w:r>
              <w:t xml:space="preserve">(ii) the ability of the commonwealth, the public university system or other appropriate entity, by themselves or in partnership with existing drug manufacturers, to produce the drugs listed in clause (i) of subsection (b);  </w:t>
            </w:r>
          </w:p>
          <w:p w14:paraId="0906330F" w14:textId="77777777" w:rsidR="00EC3D88" w:rsidRDefault="00000000">
            <w:pPr>
              <w:spacing w:line="240" w:lineRule="auto"/>
            </w:pPr>
            <w:r>
              <w:t xml:space="preserve">(iii) any long-term cost savings and revenue generation for the commonwealth;  </w:t>
            </w:r>
          </w:p>
          <w:p w14:paraId="4DE18264" w14:textId="77777777" w:rsidR="00EC3D88" w:rsidRDefault="00000000">
            <w:pPr>
              <w:spacing w:line="240" w:lineRule="auto"/>
            </w:pPr>
            <w:r>
              <w:t xml:space="preserve">(iv) any long-term cost savings and other benefits to low-income residents of the commonwealth who would receive the drugs listed in clause (i) of subsection (b);  </w:t>
            </w:r>
          </w:p>
          <w:p w14:paraId="5F541C27" w14:textId="77777777" w:rsidR="00EC3D88" w:rsidRDefault="00000000">
            <w:pPr>
              <w:spacing w:line="240" w:lineRule="auto"/>
            </w:pPr>
            <w:r>
              <w:t xml:space="preserve">(v) any costs to the commonwealth to produce the drugs listed in clause (i) of subsection (b), including additional administrative costs;  </w:t>
            </w:r>
          </w:p>
          <w:p w14:paraId="38C8FE9A" w14:textId="77777777" w:rsidR="00EC3D88" w:rsidRDefault="00000000">
            <w:pPr>
              <w:spacing w:line="240" w:lineRule="auto"/>
            </w:pPr>
            <w:r>
              <w:t xml:space="preserve">(vi) state and federal regulatory or legal obstacles, including requirements for licensure, to the production and distribution of the drugs listed in clause (i) of subsection (b) within the commonwealth;  </w:t>
            </w:r>
          </w:p>
          <w:p w14:paraId="11DC2C25" w14:textId="77777777" w:rsidR="00EC3D88" w:rsidRDefault="00000000">
            <w:pPr>
              <w:spacing w:line="240" w:lineRule="auto"/>
            </w:pPr>
            <w:r>
              <w:t xml:space="preserve">(vii) available alternative methods for providing the drugs listed in clause (i) of subsection (b) to low-income residents of the commonwealth at low or no cost;  </w:t>
            </w:r>
          </w:p>
          <w:p w14:paraId="469644E2" w14:textId="77777777" w:rsidR="00EC3D88" w:rsidRDefault="00000000">
            <w:pPr>
              <w:spacing w:line="240" w:lineRule="auto"/>
            </w:pPr>
            <w:r>
              <w:t xml:space="preserve">(viii) options for capping copayments for the drugs listed in clause (i) of subsection (b) provided </w:t>
            </w:r>
            <w:r>
              <w:lastRenderedPageBreak/>
              <w:t xml:space="preserve">through private insurers;  </w:t>
            </w:r>
          </w:p>
          <w:p w14:paraId="0DDD69D9" w14:textId="77777777" w:rsidR="00EC3D88" w:rsidRDefault="00000000">
            <w:pPr>
              <w:spacing w:line="240" w:lineRule="auto"/>
            </w:pPr>
            <w:r>
              <w:t xml:space="preserve">(ix) the potential for state-sponsored manufacturing of the drugs listed in clause (i) of subsection (b) to address drug shortages;  </w:t>
            </w:r>
          </w:p>
          <w:p w14:paraId="023251D9" w14:textId="77777777" w:rsidR="00EC3D88" w:rsidRDefault="00000000">
            <w:pPr>
              <w:spacing w:line="240" w:lineRule="auto"/>
            </w:pPr>
            <w:r>
              <w:t xml:space="preserve">(x) the potential for the commonwealth to engage in volume purchasing of the drugs listed in clause (i) of subsection (b) at reduced cost; </w:t>
            </w:r>
          </w:p>
          <w:p w14:paraId="5F7AA528" w14:textId="77777777" w:rsidR="00EC3D88" w:rsidRDefault="00000000">
            <w:pPr>
              <w:spacing w:line="240" w:lineRule="auto"/>
            </w:pPr>
            <w:r>
              <w:t xml:space="preserve">(xi) the mechanisms by which the commonwealth could establish a program to distribute the drugs listed in clause (i) of subsection (b) to residents of the commonwealth;  </w:t>
            </w:r>
          </w:p>
          <w:p w14:paraId="7F1ED9A1" w14:textId="77777777" w:rsidR="00EC3D88" w:rsidRDefault="00000000">
            <w:pPr>
              <w:spacing w:line="240" w:lineRule="auto"/>
            </w:pPr>
            <w:r>
              <w:t xml:space="preserve">(xii) opportunities to establish an interstate compact with other New England states to reduce costs;  </w:t>
            </w:r>
          </w:p>
          <w:p w14:paraId="5D8FEE1F" w14:textId="77777777" w:rsidR="00EC3D88" w:rsidRDefault="00000000">
            <w:pPr>
              <w:spacing w:line="240" w:lineRule="auto"/>
            </w:pPr>
            <w:r>
              <w:t xml:space="preserve">(xiii) opportunities to establish a public entity to manage the manufacturing, purchasing or distribution of the drugs listed in clause (i) of subsection (b);  </w:t>
            </w:r>
          </w:p>
          <w:p w14:paraId="75AF062E" w14:textId="77777777" w:rsidR="00EC3D88" w:rsidRDefault="00000000">
            <w:pPr>
              <w:spacing w:line="240" w:lineRule="auto"/>
            </w:pPr>
            <w:r>
              <w:t xml:space="preserve">(xiv) opportunities to establish a model facility to affordably manufacture the drugs listed in clause (i) of subsection (b); and  </w:t>
            </w:r>
          </w:p>
          <w:p w14:paraId="568D1AA1" w14:textId="77777777" w:rsidR="00EC3D88" w:rsidRDefault="00000000">
            <w:pPr>
              <w:spacing w:line="240" w:lineRule="auto"/>
            </w:pPr>
            <w:r>
              <w:t>(xv) opportunities to procure dedicated funding to support the manufacture and distribution of the drugs listed in clause (i) of subsection (b) to residents of the commonwealth.</w:t>
            </w:r>
            <w:r>
              <w:tab/>
              <w:t xml:space="preserve">  </w:t>
            </w:r>
          </w:p>
          <w:p w14:paraId="7E437F81" w14:textId="77777777" w:rsidR="00EC3D88" w:rsidRDefault="00000000">
            <w:pPr>
              <w:spacing w:line="240" w:lineRule="auto"/>
            </w:pPr>
            <w:r>
              <w:t xml:space="preserve">(d) Requires that the commission submit its report to the clerks of the senate and house of representatives, the joint committee on health care financing, and the joint committee on public health by September 1, 2026. </w:t>
            </w:r>
          </w:p>
        </w:tc>
      </w:tr>
    </w:tbl>
    <w:p w14:paraId="7CD482FC" w14:textId="77777777" w:rsidR="00EC3D88" w:rsidRDefault="00EC3D88"/>
    <w:sectPr w:rsidR="00EC3D88"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4A9C" w14:textId="77777777" w:rsidR="002519A5" w:rsidRDefault="002519A5">
      <w:pPr>
        <w:spacing w:after="0" w:line="240" w:lineRule="auto"/>
      </w:pPr>
      <w:r>
        <w:separator/>
      </w:r>
    </w:p>
  </w:endnote>
  <w:endnote w:type="continuationSeparator" w:id="0">
    <w:p w14:paraId="3CD7F030" w14:textId="77777777" w:rsidR="002519A5" w:rsidRDefault="0025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E3BB" w14:textId="57F42BDF" w:rsidR="00000000" w:rsidRDefault="00000000" w:rsidP="00F313D9">
    <w:pPr>
      <w:jc w:val="center"/>
    </w:pPr>
    <w:r>
      <w:fldChar w:fldCharType="begin"/>
    </w:r>
    <w:r>
      <w:instrText xml:space="preserve"> PAGE   \* MERGEFORMAT </w:instrText>
    </w:r>
    <w:r>
      <w:fldChar w:fldCharType="separate"/>
    </w:r>
    <w:r w:rsidR="00A74E45">
      <w:rPr>
        <w:noProof/>
      </w:rPr>
      <w:t>1</w:t>
    </w:r>
    <w:r>
      <w:fldChar w:fldCharType="end"/>
    </w:r>
    <w:r>
      <w:t xml:space="preserve"> of </w:t>
    </w:r>
    <w:r>
      <w:fldChar w:fldCharType="begin"/>
    </w:r>
    <w:r>
      <w:instrText xml:space="preserve"> SECTIONPAGES   \* MERGEFORMAT </w:instrText>
    </w:r>
    <w:r>
      <w:fldChar w:fldCharType="separate"/>
    </w:r>
    <w:r w:rsidR="00A74E4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3BBA" w14:textId="77777777" w:rsidR="002519A5" w:rsidRDefault="002519A5">
      <w:pPr>
        <w:spacing w:after="0" w:line="240" w:lineRule="auto"/>
      </w:pPr>
      <w:r>
        <w:separator/>
      </w:r>
    </w:p>
  </w:footnote>
  <w:footnote w:type="continuationSeparator" w:id="0">
    <w:p w14:paraId="71CA593C" w14:textId="77777777" w:rsidR="002519A5" w:rsidRDefault="00251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3586456">
    <w:abstractNumId w:val="0"/>
  </w:num>
  <w:num w:numId="2" w16cid:durableId="1325625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1F22F1"/>
    <w:rsid w:val="002507E7"/>
    <w:rsid w:val="002519A5"/>
    <w:rsid w:val="002F70E8"/>
    <w:rsid w:val="003F483C"/>
    <w:rsid w:val="004F1BC6"/>
    <w:rsid w:val="006F760D"/>
    <w:rsid w:val="00840086"/>
    <w:rsid w:val="008C7F7F"/>
    <w:rsid w:val="00A74E45"/>
    <w:rsid w:val="00AC4313"/>
    <w:rsid w:val="00C56B1A"/>
    <w:rsid w:val="00D2418C"/>
    <w:rsid w:val="00DD5F18"/>
    <w:rsid w:val="00EC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998C"/>
  <w15:docId w15:val="{6C38F1C4-2B3D-46F5-A10D-5843C50C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AB9FA99-AE0E-4520-B045-976FC4B24E46}">
  <ds:schemaRefs>
    <ds:schemaRef ds:uri="http://schemas.microsoft.com/office/2006/metadata/properties"/>
  </ds:schemaRefs>
</ds:datastoreItem>
</file>

<file path=customXml/itemProps2.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3.xml><?xml version="1.0" encoding="utf-8"?>
<ds:datastoreItem xmlns:ds="http://schemas.openxmlformats.org/officeDocument/2006/customXml" ds:itemID="{892F919D-CCB5-4AD1-9CF6-86C1085E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5476</Characters>
  <Application>Microsoft Office Word</Application>
  <DocSecurity>0</DocSecurity>
  <Lines>45</Lines>
  <Paragraphs>12</Paragraphs>
  <ScaleCrop>false</ScaleCrop>
  <Company>MA Legislature</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Fernandez, Julianna (HOU)</cp:lastModifiedBy>
  <cp:revision>2</cp:revision>
  <dcterms:created xsi:type="dcterms:W3CDTF">2025-09-04T18:10:00Z</dcterms:created>
  <dcterms:modified xsi:type="dcterms:W3CDTF">2025-09-04T18:10:00Z</dcterms:modified>
</cp:coreProperties>
</file>