
<file path=[Content_Types].xml><?xml version="1.0" encoding="utf-8"?>
<Types xmlns="http://schemas.openxmlformats.org/package/2006/content-types">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footer.xml" ContentType="application/vnd.openxmlformats-officedocument.wordprocessingml.footer+xml"/>
  <Override PartName="/word/footer1.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w="http://schemas.openxmlformats.org/wordprocessingml/2006/main">
    <w:p>
      <w:pPr>
        <w:suppressLineNumbers/>
        <w:jc w:val="center"/>
      </w:pPr>
      <w:r>
        <w:rPr>
          <w:sz w:val="28"/>
          <w:b/>
        </w:rPr>
        <w:t>Joint Committee on Aging and Independence</w:t>
      </w:r>
    </w:p>
    <w:p>
      <w:pPr>
        <w:suppressLineNumbers/>
        <w:spacing w:line-height="2"/>
        <w:jc w:val="center"/>
      </w:pPr>
      <w:r>
        <w:rPr>
          <w:sz w:val="28"/>
          <w:b/>
        </w:rPr>
        <w:t>Bill Summary</w:t>
      </w:r>
      <w:br/>
      <w:r>
        <w:rPr>
          <w:b/>
        </w:rPr>
        <w:t>__________________________________________________________________</w:t>
      </w:r>
    </w:p>
    <w:tbl>
      <w:tblPr>
        <w:tblW w:w="10188" w:type="dxa"/>
        <w:tblLook w:val="04A0"/>
      </w:tblPr>
      <w:tblGrid>
        <w:gridCol w:w="2538"/>
        <w:gridCol w:w="7650"/>
      </w:tblGrid>
      <w:tr>
        <w:trPr>
          <w:trHeight w:val="540"/>
        </w:trPr>
        <w:tc>
          <w:tcPr>
            <w:tcW w:w="2538" w:type="dxa"/>
          </w:tcPr>
          <w:p>
            <w:r>
              <w:rPr>
                <w:b/>
                <w:u w:val="single"/>
              </w:rPr>
              <w:t>BILL NUMBER</w:t>
            </w:r>
          </w:p>
        </w:tc>
        <w:tc>
          <w:tcPr>
            <w:tcW w:w="7650" w:type="dxa"/>
          </w:tcPr>
          <w:p>
            <w:pPr>
              <w:pStyle w:val="NormalWeb"/>
              <w:spacing w:line="240" w:lineRule="auto"/>
            </w:pPr>
            <w:r>
              <w:t>House, No. 786</w:t>
            </w:r>
          </w:p>
        </w:tc>
      </w:tr>
      <w:tr>
        <w:tc>
          <w:tcPr>
            <w:tcW w:w="2538" w:type="dxa"/>
          </w:tcPr>
          <w:p>
            <w:r>
              <w:rPr>
                <w:b/>
                <w:u w:val="single"/>
              </w:rPr>
              <w:t>TITLE</w:t>
            </w:r>
          </w:p>
        </w:tc>
        <w:tc>
          <w:tcPr>
            <w:tcW w:w="7650" w:type="dxa"/>
          </w:tcPr>
          <w:p>
            <w:pPr>
              <w:spacing w:after="240"/>
            </w:pPr>
            <w:r>
              <w:t>An Act protecting vulnerable elders from abuse</w:t>
            </w:r>
          </w:p>
        </w:tc>
      </w:tr>
      <w:tr>
        <w:tc>
          <w:tcPr>
            <w:tcW w:w="2538" w:type="dxa"/>
          </w:tcPr>
          <w:p>
            <w:pPr>
              <w:spacing w:after="240"/>
            </w:pPr>
            <w:r>
              <w:rPr>
                <w:b/>
                <w:u w:val="single"/>
              </w:rPr>
              <w:t>SPONSORS</w:t>
            </w:r>
          </w:p>
        </w:tc>
        <w:tc>
          <w:tcPr>
            <w:tcW w:w="7650" w:type="dxa"/>
          </w:tcPr>
          <w:p>
            <w:pPr>
              <w:spacing w:after="240"/>
            </w:pPr>
            <w:r>
              <w:t>Representatives Nguyen of Andover, Kassner of Hamilton, and Sena of Acton</w:t>
            </w:r>
          </w:p>
        </w:tc>
      </w:tr>
      <w:tr>
        <w:trPr>
          <w:trHeight w:val="540"/>
        </w:trPr>
        <w:tc>
          <w:tcPr>
            <w:tcW w:w="2538" w:type="dxa"/>
          </w:tcPr>
          <w:p>
            <w:r>
              <w:rPr>
                <w:b/>
                <w:u w:val="single"/>
              </w:rPr>
              <w:t>HEARING DATE</w:t>
            </w:r>
          </w:p>
        </w:tc>
        <w:tc>
          <w:tcPr>
            <w:tcW w:w="7650" w:type="dxa"/>
          </w:tcPr>
          <w:p>
            <w:r>
              <w:t>Tuesday, June 24, 2025</w:t>
              <w:t xml:space="preserve"> at </w:t>
              <w:t>10:00 AM</w:t>
              <w:t xml:space="preserve"> - </w:t>
              <w:t>01:00 PM</w:t>
              <w:t xml:space="preserve">, </w:t>
              <w:t>B-1                                     </w:t>
            </w:r>
          </w:p>
        </w:tc>
      </w:tr>
      <w:tr>
        <w:tc>
          <w:tcPr>
            <w:tcW w:w="10188" w:type="dxa"/>
            <w:gridSpan w:val="2"/>
          </w:tcPr>
          <w:p>
            <w:pPr>
              <w:spacing w:after="240"/>
            </w:pPr>
            <w:r>
              <w:rPr>
                <w:b/>
                <w:u w:val="single"/>
              </w:rPr>
              <w:t>PRIOR HISTORY</w:t>
            </w:r>
          </w:p>
          <w:p>
            <w:pPr>
              <w:pStyle w:val="NormalWeb"/>
              <w:spacing w:line="240" w:lineRule="auto"/>
            </w:pPr>
            <w:r>
              <w:t xml:space="preserve">193rd Session (2023-2024): H.644 was reported favorably by Joint Committee on Elder Affairs and referred to the House Committee on Ways &amp; Means. </w:t>
            </w:r>
          </w:p>
        </w:tc>
      </w:tr>
      <w:tr>
        <w:tc>
          <w:tcPr>
            <w:tcW w:w="10188" w:type="dxa"/>
            <w:gridSpan w:val="2"/>
          </w:tcPr>
          <w:p>
            <w:pPr>
              <w:spacing w:after="240"/>
            </w:pPr>
            <w:r>
              <w:rPr>
                <w:b/>
                <w:u w:val="single"/>
              </w:rPr>
              <w:t>CURRENT LAW</w:t>
            </w:r>
          </w:p>
          <w:p>
            <w:pPr>
              <w:pStyle w:val="NormalWeb"/>
              <w:spacing w:line="240" w:lineRule="auto"/>
            </w:pPr>
            <w:r>
              <w:t xml:space="preserve">M.G.L. c. 19A, Establishes the Executive Office of Elder Affairs as the principal agency for planning and implementing services to support the dignity and independence of older adults.   </w:t>
            </w:r>
          </w:p>
          <w:p>
            <w:pPr>
              <w:pStyle w:val="NormalWeb"/>
              <w:spacing w:line="240" w:lineRule="auto"/>
            </w:pPr>
            <w:r>
              <w:t xml:space="preserve">M.G.L. c. 19A, § 1 Defines key terms related to elder abuse, including “abuse,” “caretaker,” and other categories relevant to protective services.   </w:t>
            </w:r>
          </w:p>
          <w:p>
            <w:pPr>
              <w:pStyle w:val="NormalWeb"/>
              <w:spacing w:line="240" w:lineRule="auto"/>
            </w:pPr>
            <w:r>
              <w:t xml:space="preserve">M.G.L. c. 19A, § 4 Establishes the home care program, needs and services of adult handicapped; powers and duties of secretary  </w:t>
            </w:r>
          </w:p>
          <w:p>
            <w:pPr>
              <w:pStyle w:val="NormalWeb"/>
              <w:spacing w:line="240" w:lineRule="auto"/>
            </w:pPr>
            <w:r>
              <w:t xml:space="preserve"> M.G.L. c. 19A, § 15 Requires certain professionals to report suspected elder abuse to the Executive Office of Elder Affairs and outlines protections for reporters.   </w:t>
            </w:r>
          </w:p>
          <w:p>
            <w:pPr>
              <w:pStyle w:val="NormalWeb"/>
              <w:spacing w:line="240" w:lineRule="auto"/>
            </w:pPr>
            <w:r>
              <w:t xml:space="preserve">M.G.L. c. 19A, § 16 Authorizes the department to develop a protective services system and investigate reports of abuse.   </w:t>
            </w:r>
          </w:p>
          <w:p>
            <w:pPr>
              <w:pStyle w:val="NormalWeb"/>
              <w:spacing w:line="240" w:lineRule="auto"/>
            </w:pPr>
            <w:r>
              <w:t xml:space="preserve">M.G.L. c. 19A, § 18 Establishes the department’s responsibilities for assessing reports of elder abuse and developing service plans  </w:t>
            </w:r>
          </w:p>
          <w:p>
            <w:pPr>
              <w:pStyle w:val="NormalWeb"/>
              <w:spacing w:line="240" w:lineRule="auto"/>
            </w:pPr>
            <w:r>
              <w:t xml:space="preserve">M.G.L. c. 19A, § 22 Prohibits charging elders for protective services.   </w:t>
            </w:r>
          </w:p>
          <w:p>
            <w:pPr>
              <w:pStyle w:val="NormalWeb"/>
              <w:spacing w:line="240" w:lineRule="auto"/>
            </w:pPr>
            <w:r>
              <w:t xml:space="preserve">M.G.L. c. 19A, § 24 Requires annual reporting on elder abuse activity and outcomes.   </w:t>
            </w:r>
          </w:p>
          <w:p>
            <w:pPr>
              <w:pStyle w:val="NormalWeb"/>
              <w:spacing w:line="240" w:lineRule="auto"/>
            </w:pPr>
            <w:r>
              <w:t xml:space="preserve">M.G.L. c. 19A, § 25 Defines the scope of powers for the department and protective services agencies.   </w:t>
            </w:r>
          </w:p>
          <w:p>
            <w:pPr>
              <w:pStyle w:val="NormalWeb"/>
              <w:spacing w:line="240" w:lineRule="auto"/>
            </w:pPr>
            <w:r>
              <w:t xml:space="preserve">M.G.L. c. 19A, § 26 Clarifies that the department's responsibilities do not override the authority of other agencies and outlines procedures for coordination and investigations.    </w:t>
            </w:r>
          </w:p>
          <w:p>
            <w:pPr>
              <w:pStyle w:val="NormalWeb"/>
              <w:spacing w:line="240" w:lineRule="auto"/>
            </w:pPr>
            <w:r>
              <w:t xml:space="preserve">M.G.L. c. 112, §§ 135A–135B Establish confidentiality privileges for clients of licensed social workers, with exceptions for mandatory reporting of elder abuse.   </w:t>
            </w:r>
          </w:p>
          <w:p>
            <w:pPr>
              <w:pStyle w:val="NormalWeb"/>
              <w:spacing w:line="240" w:lineRule="auto"/>
            </w:pPr>
            <w:r>
              <w:t xml:space="preserve">M.G.L. c. 233, § 20B Grants patients the right to keep communications with psychotherapists confidential, with specific legal exceptions.   </w:t>
            </w:r>
          </w:p>
          <w:p>
            <w:pPr>
              <w:pStyle w:val="NormalWeb"/>
              <w:spacing w:line="240" w:lineRule="auto"/>
            </w:pPr>
            <w:r>
              <w:t xml:space="preserve">M.G.L. c. 111, §§ 51, 57D, 71 Establishes facility licensing standards for hospitals, hospice programs and nursing homes, relevant for determining whether the department or the Department of Public Health has investigative authority.    </w:t>
            </w:r>
          </w:p>
          <w:p>
            <w:pPr>
              <w:pStyle w:val="NormalWeb"/>
              <w:spacing w:line="240" w:lineRule="auto"/>
            </w:pPr>
            <w:r>
              <w:t xml:space="preserve">M.G.L. c. 123 Governs the involuntary commitment of individuals to mental health facilities.   </w:t>
            </w:r>
          </w:p>
          <w:p>
            <w:pPr>
              <w:pStyle w:val="NormalWeb"/>
              <w:spacing w:line="240" w:lineRule="auto"/>
            </w:pPr>
            <w:r>
              <w:t xml:space="preserve">M.G.L. c. 149, § 185(b) Protects whistleblowers from retaliation by employers.  </w:t>
            </w:r>
          </w:p>
        </w:tc>
      </w:tr>
      <w:tr>
        <w:tc>
          <w:tcPr>
            <w:tcW w:w="10188" w:type="dxa"/>
            <w:gridSpan w:val="2"/>
          </w:tcPr>
          <w:p>
            <w:pPr>
              <w:spacing w:after="240"/>
              <w:keepNext/>
              <w:keepLines/>
            </w:pPr>
            <w:r>
              <w:rPr>
                <w:b/>
                <w:u w:val="single"/>
              </w:rPr>
              <w:t>SUMMARY</w:t>
            </w:r>
          </w:p>
          <w:p>
            <w:pPr>
              <w:pStyle w:val="NormalWeb"/>
              <w:spacing w:line="240" w:lineRule="auto"/>
            </w:pPr>
            <w:r>
              <w:t xml:space="preserve">H.786 seeks to expand the elder protective services system in Massachusetts, updating the definition of abuse, clarifying who qualifies as a caretaker, and including protections for older adults in custodial settings, including prisons and mental health facilities. The bill requires the Executive Office of Aging and Independence (formerly Elder Affairs) to have access to facilities and records for investigations, improves confidentiality rules, and strengthens anti-retaliation provisions for those who report abuse. The bill also mandates training for investigators, expands reporting and coordination requirements with state agencies, and requires annual public reporting from both AGE and state agencies responsible for elder care.  </w:t>
            </w:r>
          </w:p>
          <w:p>
            <w:pPr>
              <w:pStyle w:val="NormalWeb"/>
              <w:spacing w:line="240" w:lineRule="auto"/>
            </w:pPr>
            <w:r>
              <w:t xml:space="preserve">SECTION-BY-SECTION SUMMARY </w:t>
            </w:r>
          </w:p>
          <w:p>
            <w:pPr>
              <w:pStyle w:val="NormalWeb"/>
              <w:spacing w:line="240" w:lineRule="auto"/>
            </w:pPr>
            <w:r>
              <w:t xml:space="preserve">Section 1 establishes AGE as the lead agency for planning, developing, and implementing the home care program.  </w:t>
            </w:r>
          </w:p>
          <w:p>
            <w:pPr>
              <w:pStyle w:val="NormalWeb"/>
              <w:spacing w:line="240" w:lineRule="auto"/>
            </w:pPr>
            <w:r>
              <w:t xml:space="preserve">Section 2 Updates the definition of "abuse" to include self-neglect and harm caused in certain institutional settings. Provides exceptions for actions aligned with religious practices or regulations.  </w:t>
            </w:r>
          </w:p>
          <w:p>
            <w:pPr>
              <w:pStyle w:val="NormalWeb"/>
              <w:spacing w:line="240" w:lineRule="auto"/>
            </w:pPr>
            <w:r>
              <w:t xml:space="preserve">Section 3 Revises the definition of "caretaker" to include state agencies, even those operating licensed facilities, when an elder has been involuntarily committed.  </w:t>
            </w:r>
          </w:p>
          <w:p>
            <w:pPr>
              <w:pStyle w:val="NormalWeb"/>
              <w:spacing w:line="240" w:lineRule="auto"/>
            </w:pPr>
            <w:r>
              <w:t xml:space="preserve">Section 4 Defines "state agency" to include public and private agencies contracted by the Commonwealth to provide services to older adults.  </w:t>
            </w:r>
          </w:p>
          <w:p>
            <w:pPr>
              <w:pStyle w:val="NormalWeb"/>
              <w:spacing w:line="240" w:lineRule="auto"/>
            </w:pPr>
            <w:r>
              <w:t xml:space="preserve">Section 5 Updates protections and reporting procedures related to elder abuse.  </w:t>
            </w:r>
          </w:p>
          <w:p>
            <w:pPr>
              <w:pStyle w:val="NormalWeb"/>
              <w:spacing w:line="240" w:lineRule="auto"/>
            </w:pPr>
            <w:r>
              <w:t xml:space="preserve">Subsection (d) Grants civil and criminal immunity to mandated and non-mandated reporters of elder abuse, unless the reporter caused the abuse.  </w:t>
            </w:r>
          </w:p>
          <w:p>
            <w:pPr>
              <w:pStyle w:val="NormalWeb"/>
              <w:spacing w:line="240" w:lineRule="auto"/>
            </w:pPr>
            <w:r>
              <w:t xml:space="preserve">Subsection (e) Prohibits retaliation against those who report elder abuse or participate in investigations; allows civil action for damages.  </w:t>
            </w:r>
          </w:p>
          <w:p>
            <w:pPr>
              <w:pStyle w:val="NormalWeb"/>
              <w:spacing w:line="240" w:lineRule="auto"/>
            </w:pPr>
            <w:r>
              <w:t xml:space="preserve">Subsection (f) Specifies the content required in reports of elder abuse.  </w:t>
            </w:r>
          </w:p>
          <w:p>
            <w:pPr>
              <w:pStyle w:val="NormalWeb"/>
              <w:spacing w:line="240" w:lineRule="auto"/>
            </w:pPr>
            <w:r>
              <w:t xml:space="preserve">Section 6 Clarifies that confidentiality privileges do not prevent mandated reporting by licensed social workers, licensed psychotherapists, and similar licensed mental health professionals  </w:t>
            </w:r>
          </w:p>
          <w:p>
            <w:pPr>
              <w:pStyle w:val="NormalWeb"/>
              <w:spacing w:line="240" w:lineRule="auto"/>
            </w:pPr>
            <w:r>
              <w:t xml:space="preserve">Subsection (g) States that confidentiality privileges for social workers and psychotherapists do not prohibit those professionals from filing elder abuse reports   </w:t>
            </w:r>
          </w:p>
          <w:p>
            <w:pPr>
              <w:pStyle w:val="NormalWeb"/>
              <w:spacing w:line="240" w:lineRule="auto"/>
            </w:pPr>
            <w:r>
              <w:t xml:space="preserve">Section 7 Requires AGE to coordinate protective services for all older adults, including those involuntarily committed in licensed facilities.  </w:t>
            </w:r>
          </w:p>
          <w:p>
            <w:pPr>
              <w:pStyle w:val="NormalWeb"/>
              <w:spacing w:line="240" w:lineRule="auto"/>
            </w:pPr>
            <w:r>
              <w:t xml:space="preserve">Subsection (a) Expands protective services to cover elders involuntarily committed to facilities licensed under specified health laws.  </w:t>
            </w:r>
          </w:p>
          <w:p>
            <w:pPr>
              <w:pStyle w:val="NormalWeb"/>
              <w:spacing w:line="240" w:lineRule="auto"/>
            </w:pPr>
            <w:r>
              <w:t xml:space="preserve">Section 8 Adds new requirements for AGE's handling of elder abuse involving state agencies or custodial settings.  </w:t>
            </w:r>
          </w:p>
          <w:p>
            <w:pPr>
              <w:pStyle w:val="NormalWeb"/>
              <w:spacing w:line="240" w:lineRule="auto"/>
            </w:pPr>
            <w:r>
              <w:t xml:space="preserve">Subsection (g) Requires AGE to notify Health and Human Services (EoHHS) legal counsel and the relevant state agency when a state agency caretaker is involved in an elder abuse case  </w:t>
            </w:r>
          </w:p>
          <w:p>
            <w:pPr>
              <w:pStyle w:val="NormalWeb"/>
              <w:spacing w:line="240" w:lineRule="auto"/>
            </w:pPr>
            <w:r>
              <w:t xml:space="preserve">Subsection (h) Grants AGE immediate access to state-controlled facilities and relevant documents when investigating abuse.  </w:t>
            </w:r>
          </w:p>
          <w:p>
            <w:pPr>
              <w:pStyle w:val="NormalWeb"/>
              <w:spacing w:line="240" w:lineRule="auto"/>
            </w:pPr>
            <w:r>
              <w:t xml:space="preserve">Subsection (i) Requires AGE to investigate abuse in non-licensed facilities or for involuntarily committed elders.  </w:t>
            </w:r>
          </w:p>
          <w:p>
            <w:pPr>
              <w:pStyle w:val="NormalWeb"/>
              <w:spacing w:line="240" w:lineRule="auto"/>
            </w:pPr>
            <w:r>
              <w:t xml:space="preserve">Subsection (j) Requires AGE to refer reports of abuse in licensed facilities to the Department of Public Health (DPH) if not involving involuntary commitment.  </w:t>
            </w:r>
          </w:p>
          <w:p>
            <w:pPr>
              <w:pStyle w:val="NormalWeb"/>
              <w:spacing w:line="240" w:lineRule="auto"/>
            </w:pPr>
            <w:r>
              <w:t xml:space="preserve">Subsection (k) Requires AGE to provide training to all employees conducting investigations or furnishing protective services to elderly persons in the care of state agencies, specifically focused on best practices when responding to claims of abuse in prisons, jails, commitment centers, and other custodial settings.  </w:t>
            </w:r>
          </w:p>
          <w:p>
            <w:pPr>
              <w:pStyle w:val="NormalWeb"/>
              <w:spacing w:line="240" w:lineRule="auto"/>
            </w:pPr>
            <w:r>
              <w:t xml:space="preserve">Subsection (l) Requires AGE to issue and implement regulations to ensure that elders in prisons, jails, civil commitment centers, houses of correction, and similar facilities are notified of the department’s protective services program and how to report abuse under this chapter.  </w:t>
            </w:r>
          </w:p>
          <w:p>
            <w:pPr>
              <w:pStyle w:val="NormalWeb"/>
              <w:spacing w:line="240" w:lineRule="auto"/>
            </w:pPr>
            <w:r>
              <w:t xml:space="preserve">Section 9  </w:t>
            </w:r>
          </w:p>
          <w:p>
            <w:pPr>
              <w:pStyle w:val="NormalWeb"/>
              <w:spacing w:line="240" w:lineRule="auto"/>
            </w:pPr>
            <w:r>
              <w:t xml:space="preserve">Subsection (a) Requires an assessment of all abuse reports, including a visit and notice to the elder.  </w:t>
            </w:r>
          </w:p>
          <w:p>
            <w:pPr>
              <w:pStyle w:val="NormalWeb"/>
              <w:spacing w:line="240" w:lineRule="auto"/>
            </w:pPr>
            <w:r>
              <w:t xml:space="preserve">Subsection (b) Requires facility assessments to include risk evaluation for other residents.  </w:t>
            </w:r>
          </w:p>
          <w:p>
            <w:pPr>
              <w:pStyle w:val="NormalWeb"/>
              <w:spacing w:line="240" w:lineRule="auto"/>
            </w:pPr>
            <w:r>
              <w:t xml:space="preserve">Subsection (c) Requires AGE to develop and implement a protective services plan for confirmed abuse cases.  </w:t>
            </w:r>
          </w:p>
          <w:p>
            <w:pPr>
              <w:pStyle w:val="NormalWeb"/>
              <w:spacing w:line="240" w:lineRule="auto"/>
            </w:pPr>
            <w:r>
              <w:t xml:space="preserve">Subsection (d) Allows AGE to share findings with other agencies and recommend remedies or refer suspected legal violations.  </w:t>
            </w:r>
          </w:p>
          <w:p>
            <w:pPr>
              <w:pStyle w:val="NormalWeb"/>
              <w:spacing w:line="240" w:lineRule="auto"/>
            </w:pPr>
            <w:r>
              <w:t xml:space="preserve">Subsection (e) Requires AGE to arrange and provide protective services including emergency shelter, medical care, and legal assistance.  </w:t>
            </w:r>
          </w:p>
          <w:p>
            <w:pPr>
              <w:pStyle w:val="NormalWeb"/>
              <w:spacing w:line="240" w:lineRule="auto"/>
            </w:pPr>
            <w:r>
              <w:t xml:space="preserve">Subsection (g) Authorizes AGE to arrange additional services such as emergency financial or mental health support.  </w:t>
            </w:r>
          </w:p>
          <w:p>
            <w:pPr>
              <w:pStyle w:val="NormalWeb"/>
              <w:spacing w:line="240" w:lineRule="auto"/>
            </w:pPr>
            <w:r>
              <w:t xml:space="preserve">Section 10 Prohibits charging incarcerated or committed elders for protective services.  </w:t>
            </w:r>
          </w:p>
          <w:p>
            <w:pPr>
              <w:pStyle w:val="NormalWeb"/>
              <w:spacing w:line="240" w:lineRule="auto"/>
            </w:pPr>
            <w:r>
              <w:t xml:space="preserve">Section 11  </w:t>
            </w:r>
          </w:p>
          <w:p>
            <w:pPr>
              <w:pStyle w:val="NormalWeb"/>
              <w:spacing w:line="240" w:lineRule="auto"/>
            </w:pPr>
            <w:r>
              <w:t xml:space="preserve">Subsection (a) Requires AGE to issue an annual report on abuse cases and outcomes, including agency-specific data.  </w:t>
            </w:r>
          </w:p>
          <w:p>
            <w:pPr>
              <w:pStyle w:val="NormalWeb"/>
              <w:spacing w:line="240" w:lineRule="auto"/>
            </w:pPr>
            <w:r>
              <w:t xml:space="preserve">Subsection (b) Requires the report to identify implementation challenges and recommend legislative action.  </w:t>
            </w:r>
          </w:p>
          <w:p>
            <w:pPr>
              <w:pStyle w:val="NormalWeb"/>
              <w:spacing w:line="240" w:lineRule="auto"/>
            </w:pPr>
            <w:r>
              <w:t xml:space="preserve">Subsection (c) Requires state agencies to submit reports every three years detailing responses to AGE findings and any employment actions.  </w:t>
            </w:r>
          </w:p>
          <w:p>
            <w:pPr>
              <w:pStyle w:val="NormalWeb"/>
              <w:spacing w:line="240" w:lineRule="auto"/>
            </w:pPr>
            <w:r>
              <w:t xml:space="preserve">Section 12 Updates statutory reference to use updated section numbers.  </w:t>
            </w:r>
          </w:p>
          <w:p>
            <w:pPr>
              <w:pStyle w:val="NormalWeb"/>
              <w:spacing w:line="240" w:lineRule="auto"/>
            </w:pPr>
            <w:r>
              <w:t xml:space="preserve">Section 13  </w:t>
            </w:r>
          </w:p>
          <w:p>
            <w:pPr>
              <w:pStyle w:val="NormalWeb"/>
              <w:spacing w:line="240" w:lineRule="auto"/>
            </w:pPr>
            <w:r>
              <w:t xml:space="preserve">Subsection (a) Clarifies that this chapter does not limit responsibilities of other agencies.  </w:t>
            </w:r>
          </w:p>
          <w:p>
            <w:pPr>
              <w:pStyle w:val="NormalWeb"/>
              <w:spacing w:line="240" w:lineRule="auto"/>
            </w:pPr>
            <w:r>
              <w:t xml:space="preserve">Subsection (b) Allows AGE to defer investigations if law enforcement is actively investigating and safety is not at risk.  </w:t>
            </w:r>
          </w:p>
          <w:p>
            <w:pPr>
              <w:pStyle w:val="NormalWeb"/>
              <w:spacing w:line="240" w:lineRule="auto"/>
            </w:pPr>
            <w:r>
              <w:t xml:space="preserve">Subsection (c) Requires state agencies to grant investigators access and space to meet with elders and witnesses.  </w:t>
            </w:r>
          </w:p>
          <w:p>
            <w:pPr>
              <w:pStyle w:val="NormalWeb"/>
              <w:spacing w:line="240" w:lineRule="auto"/>
            </w:pPr>
            <w:r>
              <w:t xml:space="preserve">Subsection (d) Grants AGE full access to facilities and records related to state agency care.  </w:t>
            </w:r>
          </w:p>
          <w:p>
            <w:pPr>
              <w:pStyle w:val="NormalWeb"/>
              <w:spacing w:line="240" w:lineRule="auto"/>
            </w:pPr>
            <w:r>
              <w:t xml:space="preserve">Subsection (e) Allows AGE to initiate hearings to determine abuse and issue recommendations.  </w:t>
            </w:r>
          </w:p>
          <w:p>
            <w:pPr>
              <w:pStyle w:val="NormalWeb"/>
              <w:spacing w:line="240" w:lineRule="auto"/>
            </w:pPr>
            <w:r>
              <w:t xml:space="preserve">Subsection (f) Requires AGE to issue a report after formal investigations and refer matters for legal, disciplinary, or contract action. </w:t>
            </w:r>
          </w:p>
        </w:tc>
      </w:tr>
    </w:tbl>
    <w:p/>
    <w:sectPr w:rsidRPr="008C3BA6" w:rsidR="00A85054" w:rsidSect="008C3BA6">
      <w:footerReference xmlns:r="http://schemas.openxmlformats.org/officeDocument/2006/relationships" w:type="default" r:id="rId12"/>
      <w:pgSz w:w="12240" w:h="15840"/>
      <w:pgMar w:top="1440" w:right="1440" w:bottom="1440" w:left="1440" w:header="720" w:footer="720" w:gutter="0"/>
      <w:cols w:space="108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3D9" w:rsidRDefault="00F313D9" w:rsidP="00F313D9">
    <w:pPr>
      <w:pStyle w:val="Footer"/>
      <w:jc w:val="center"/>
    </w:pPr>
    <w:r>
      <w:fldChar w:fldCharType="begin"/>
    </w:r>
    <w:r>
      <w:instrText xml:space="preserve"> PAGE   \* MERGEFORMAT </w:instrText>
    </w:r>
    <w:r>
      <w:fldChar w:fldCharType="separate"/>
    </w:r>
    <w:r>
      <w:fldChar w:fldCharType="end"/>
    </w:r>
    <w:r>
      <w:t xml:space="preserve"> of </w:t>
    </w:r>
    <w:r>
      <w:fldChar w:fldCharType="begin"/>
    </w:r>
    <w:r>
      <w:instrText xml:space="preserve"> SECTIONPAGES   \* MERGEFORMAT </w:instrText>
    </w:r>
    <w:r>
      <w:fldChar w:fldCharType="separate"/>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3D9" w:rsidRDefault="00F313D9" w:rsidP="00F313D9">
    <w:pPr>
      <w:pStyle w:val="Footer"/>
      <w:jc w:val="center"/>
    </w:pPr>
    <w:r>
      <w:fldChar w:fldCharType="begin"/>
    </w:r>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85ED3"/>
    <w:multiLevelType w:val="multilevel"/>
    <w:tmpl w:val="96FCE2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206455F4"/>
    <w:multiLevelType w:val="multilevel"/>
    <w:tmpl w:val="54D611A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noPunctuationKerning/>
  <w:characterSpacingControl w:val="doNotCompress"/>
  <w:compat/>
  <w:rsids>
    <w:rsidRoot w:val="00D2418C"/>
    <w:rsid w:val="001F22F1"/>
    <w:rsid w:val="002507E7"/>
    <w:rsid w:val="002F70E8"/>
    <w:rsid w:val="003F483C"/>
    <w:rsid w:val="004F1BC6"/>
    <w:rsid w:val="00840086"/>
    <w:rsid w:val="008C7F7F"/>
    <w:rsid w:val="00AC4313"/>
    <w:rsid w:val="00C56B1A"/>
    <w:rsid w:val="00D2418C"/>
    <w:rsid w:val="00DD5F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style w:type="paragraph" w:default="1" w:styleId="Normal">
    <w:name w:val="Normal"/>
    <w:qFormat/>
    <w:rsid w:val="00805BCE"/>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07E7"/>
    <w:rPr>
      <w:rFonts w:ascii="Tahoma" w:hAnsi="Tahoma" w:cs="Tahoma"/>
      <w:sz w:val="16"/>
      <w:szCs w:val="16"/>
    </w:rPr>
  </w:style>
  <w:style w:type="character" w:customStyle="1" w:styleId="BalloonTextChar">
    <w:name w:val="Balloon Text Char"/>
    <w:basedOn w:val="DefaultParagraphFont"/>
    <w:link w:val="BalloonText"/>
    <w:uiPriority w:val="99"/>
    <w:semiHidden/>
    <w:rsid w:val="002507E7"/>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2F70E8"/>
    <w:rPr>
      <w:sz w:val="16"/>
      <w:szCs w:val="16"/>
    </w:rPr>
  </w:style>
  <w:style w:type="paragraph" w:styleId="CommentText">
    <w:name w:val="annotation text"/>
    <w:basedOn w:val="Normal"/>
    <w:link w:val="CommentTextChar"/>
    <w:uiPriority w:val="99"/>
    <w:semiHidden/>
    <w:unhideWhenUsed/>
    <w:rsid w:val="002F70E8"/>
    <w:rPr>
      <w:sz w:val="20"/>
      <w:szCs w:val="20"/>
    </w:rPr>
  </w:style>
  <w:style w:type="character" w:customStyle="1" w:styleId="CommentTextChar">
    <w:name w:val="Comment Text Char"/>
    <w:basedOn w:val="DefaultParagraphFont"/>
    <w:link w:val="CommentText"/>
    <w:uiPriority w:val="99"/>
    <w:semiHidden/>
    <w:rsid w:val="002F70E8"/>
    <w:rPr>
      <w:lang w:val="en-US" w:eastAsia="en-US"/>
    </w:rPr>
  </w:style>
  <w:style w:type="paragraph" w:styleId="CommentSubject">
    <w:name w:val="annotation subject"/>
    <w:basedOn w:val="CommentText"/>
    <w:next w:val="CommentText"/>
    <w:link w:val="CommentSubjectChar"/>
    <w:uiPriority w:val="99"/>
    <w:semiHidden/>
    <w:unhideWhenUsed/>
    <w:rsid w:val="002F70E8"/>
    <w:rPr>
      <w:b/>
      <w:bCs/>
    </w:rPr>
  </w:style>
  <w:style w:type="character" w:customStyle="1" w:styleId="CommentSubjectChar">
    <w:name w:val="Comment Subject Char"/>
    <w:basedOn w:val="CommentTextChar"/>
    <w:link w:val="CommentSubject"/>
    <w:uiPriority w:val="99"/>
    <w:semiHidden/>
    <w:rsid w:val="002F70E8"/>
    <w:rPr>
      <w:b/>
      <w:bCs/>
    </w:rPr>
  </w:style>
  <w:style w:type="character" w:styleId="Hyperlink">
    <w:name w:val="Hyperlink"/>
    <w:basedOn w:val="DefaultParagraphFont"/>
    <w:uiPriority w:val="99"/>
    <w:unhideWhenUsed/>
    <w:rsid w:val="00562743"/>
    <w:rPr>
      <w:color w:val="0000FF" w:themeColor="hyperlink"/>
      <w:u w:val="single"/>
    </w:rPr>
  </w:style>
  <w:style w:type="character" w:styleId="LineNumber">
    <w:name w:val="line number"/>
    <w:basedOn w:val="DefaultParagraphFont"/>
    <w:uiPriority w:val="99"/>
    <w:semiHidden/>
    <w:unhideWhenUsed/>
    <w:rsid w:val="00260C9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
  <Relationship Id="rId8" Type="http://schemas.openxmlformats.org/officeDocument/2006/relationships/customXml" Target="../customXml/item2.xml"/>
  <Relationship Id="rId3" Type="http://schemas.openxmlformats.org/officeDocument/2006/relationships/webSettings" Target="webSettings.xml"/>
  <Relationship Id="rId7" Type="http://schemas.openxmlformats.org/officeDocument/2006/relationships/customXml" Target="../customXml/item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png"/>
  <Relationship Id="rId9" Type="http://schemas.openxmlformats.org/officeDocument/2006/relationships/customXml" Target="../customXml/item3.xml"/>
  <Relationship Id="rId10" Type="http://schemas.openxmlformats.org/officeDocument/2006/relationships/numbering" Target="numbering.xml"/>
  <Relationship Id="rId11" Type="http://schemas.openxmlformats.org/officeDocument/2006/relationships/hyperlink" Target="http://www.malegislature.gov/Laws/Constitution" TargetMode="External"/>
  <Relationship Id="rId12" Type="http://schemas.openxmlformats.org/officeDocument/2006/relationships/footer" Target="footer.xml"/>
  <Relationship Id="rId16" Type="http://schemas.openxmlformats.org/officeDocument/2006/relationships/footer" Target="footer1.xml"/>
  <Relationship Id="rId17"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2C286753AD71478301A76834F28F3B" ma:contentTypeVersion="0" ma:contentTypeDescription="Create a new document." ma:contentTypeScope="" ma:versionID="a322917965c2d5cf3b4138d3a1b53ea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892F919D-CCB5-4AD1-9CF6-86C1085E2BB2}"/>
</file>

<file path=customXml/itemProps2.xml><?xml version="1.0" encoding="utf-8"?>
<ds:datastoreItem xmlns:ds="http://schemas.openxmlformats.org/officeDocument/2006/customXml" ds:itemID="{FFCC30E5-C021-4A68-A5B2-3933C481E9F4}"/>
</file>

<file path=customXml/itemProps3.xml><?xml version="1.0" encoding="utf-8"?>
<ds:datastoreItem xmlns:ds="http://schemas.openxmlformats.org/officeDocument/2006/customXml" ds:itemID="{BAB9FA99-AE0E-4520-B045-976FC4B24E46}"/>
</file>

<file path=docProps/app.xml><?xml version="1.0" encoding="utf-8"?>
<Properties xmlns="http://schemas.openxmlformats.org/officeDocument/2006/extended-properties" xmlns:vt="http://schemas.openxmlformats.org/officeDocument/2006/docPropsVTypes">
  <Template>Normal.dotm</Template>
  <TotalTime>4</TotalTime>
  <Application>Microsoft Office Word</Application>
  <DocSecurity>0</DocSecurity>
  <ScaleCrop>false</ScaleCrop>
  <Company>MA Legislature</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 Legislature, LAWS</dc:creator>
  <cp:lastModifiedBy>MA Legislature, LAWS</cp:lastModifiedBy>
  <cp:revision>1</cp:revision>
  <dcterms:created xsi:type="dcterms:W3CDTF">2010-09-28T16:05:00Z</dcterms:created>
  <dcterms:modified xsi:type="dcterms:W3CDTF">2010-09-28T16:05:00Z</dcterms:modified>
</cp:coreProperties>
</file>