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er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p>
      <w:pPr>
        <w:suppressLineNumbers/>
        <w:jc w:val="center"/>
      </w:pPr>
      <w:r>
        <w:rPr>
          <w:sz w:val="28"/>
          <w:b/>
        </w:rPr>
        <w:t>Joint Committee on Aging and Independence</w:t>
      </w:r>
    </w:p>
    <w:p>
      <w:pPr>
        <w:suppressLineNumbers/>
        <w:spacing w:line-height="2"/>
        <w:jc w:val="center"/>
      </w:pPr>
      <w:r>
        <w:rPr>
          <w:sz w:val="28"/>
          <w:b/>
        </w:rPr>
        <w:t>Bill Summary</w:t>
      </w:r>
      <w:br/>
      <w:r>
        <w:rPr>
          <w:b/>
        </w:rPr>
        <w:t>__________________________________________________________________</w:t>
      </w:r>
    </w:p>
    <w:tbl>
      <w:tblPr>
        <w:tblW w:w="10188" w:type="dxa"/>
        <w:tblLook w:val="04A0"/>
      </w:tblPr>
      <w:tblGrid>
        <w:gridCol w:w="2538"/>
        <w:gridCol w:w="7650"/>
      </w:tblGrid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>House, No. 788</w:t>
            </w:r>
          </w:p>
        </w:tc>
      </w:tr>
      <w:tr>
        <w:tc>
          <w:tcPr>
            <w:tcW w:w="2538" w:type="dxa"/>
          </w:tcPr>
          <w:p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An Act to ensure senior care organization quality and accountability</w:t>
            </w:r>
          </w:p>
        </w:tc>
      </w:tr>
      <w:tr>
        <w:tc>
          <w:tcPr>
            <w:tcW w:w="2538" w:type="dxa"/>
          </w:tcPr>
          <w:p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Representative Robertson of Tewksbury</w:t>
            </w:r>
          </w:p>
        </w:tc>
      </w:tr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>
            <w:r>
              <w:t>Tuesday, June 24, 2025</w:t>
              <w:t xml:space="preserve"> at </w:t>
              <w:t>10:00 AM</w:t>
              <w:t xml:space="preserve"> - </w:t>
              <w:t>01:00 PM</w:t>
              <w:t xml:space="preserve">, </w:t>
              <w:t>B-1                                     </w:t>
            </w:r>
          </w:p>
        </w:tc>
      </w:tr>
      <w:tr>
        <w:tc>
          <w:tcPr>
            <w:tcW w:w="2538" w:type="dxa"/>
          </w:tcPr>
          <w:p>
            <w:pPr>
              <w:spacing w:after="240"/>
              <w:rPr>
                <w:b/>
              </w:rPr>
            </w:pPr>
            <w:r>
              <w:rPr>
                <w:b/>
                <w:u w:val="single"/>
              </w:rPr>
              <w:t>SIMILAR MATTERS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 xml:space="preserve">None.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>
            <w:pPr>
              <w:pStyle w:val="NormalWeb"/>
              <w:spacing w:line="240" w:lineRule="auto"/>
            </w:pPr>
            <w:r>
              <w:t xml:space="preserve">193rd Session (2023-2024): H.643 was referred to the Joint Committee on Elder Affairs, and accompanied a study order, H4537.  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CURRENT LAW</w:t>
            </w:r>
          </w:p>
          <w:p>
            <w:pPr>
              <w:pStyle w:val="NormalWeb"/>
              <w:spacing w:line="240" w:lineRule="auto"/>
            </w:pPr>
            <w:r>
              <w:t xml:space="preserve">M.G.L. Chapter 118E establishes the executive office for health and human services.   </w:t>
            </w:r>
          </w:p>
          <w:p>
            <w:pPr>
              <w:pStyle w:val="NormalWeb"/>
              <w:spacing w:line="240" w:lineRule="auto"/>
            </w:pPr>
            <w:r>
              <w:t xml:space="preserve">M.G.L. Chapter 118E establishes senior care options initiative; senior care organizations; enrollment choices; advisory committee; reports.    </w:t>
            </w:r>
          </w:p>
          <w:p>
            <w:pPr>
              <w:pStyle w:val="NormalWeb"/>
              <w:spacing w:line="240" w:lineRule="auto"/>
            </w:pPr>
            <w:r>
              <w:t xml:space="preserve">M.G.L. Chapter 111 governs public health including regulation and oversight of hospitals, nursing facilities, and similar initiatives.   </w:t>
            </w:r>
          </w:p>
          <w:p>
            <w:pPr>
              <w:pStyle w:val="NormalWeb"/>
              <w:spacing w:line="240" w:lineRule="auto"/>
            </w:pPr>
            <w:r>
              <w:t xml:space="preserve">M.G.L. Chapter 111 § 71 establishes the licensing of convalescent and nursing homes, infirmaries, etc.  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  <w:keepNext/>
              <w:keepLines/>
            </w:pPr>
            <w:r>
              <w:rPr>
                <w:b/>
                <w:u w:val="single"/>
              </w:rPr>
              <w:t>SUMMARY</w:t>
            </w:r>
          </w:p>
          <w:p>
            <w:pPr>
              <w:pStyle w:val="NormalWeb"/>
              <w:spacing w:line="240" w:lineRule="auto"/>
            </w:pPr>
            <w:r>
              <w:t xml:space="preserve">H.788 requires for MassHealth Senior Care Options programs that contract with MassHealth to provide and coordinate services to reimburse nursing homes for care and services provided to a MassHealth member at an amount no less than the Medicaid fee-for-service payments rates. Requires reimbursement payments to include room and board and all rate add-ons.  </w:t>
            </w:r>
          </w:p>
        </w:tc>
      </w:tr>
    </w:tbl>
    <w:p/>
    <w:sectPr w:rsidRPr="008C3BA6" w:rsidR="00A85054" w:rsidSect="008C3BA6">
      <w:footerReference xmlns:r="http://schemas.openxmlformats.org/officeDocument/2006/relationships" w:type="default" r:id="rId12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fldChar w:fldCharType="end"/>
    </w:r>
  </w:p>
</w:ftr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/>
  <w:rsids>
    <w:rsidRoot w:val="00D2418C"/>
    <w:rsid w:val="001F22F1"/>
    <w:rsid w:val="002507E7"/>
    <w:rsid w:val="002F70E8"/>
    <w:rsid w:val="003F483C"/>
    <w:rsid w:val="004F1BC6"/>
    <w:rsid w:val="00840086"/>
    <w:rsid w:val="008C7F7F"/>
    <w:rsid w:val="00AC4313"/>
    <w:rsid w:val="00C56B1A"/>
    <w:rsid w:val="00D2418C"/>
    <w:rsid w:val="00D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customXml" Target="../customXml/item2.xml"/>
  <Relationship Id="rId3" Type="http://schemas.openxmlformats.org/officeDocument/2006/relationships/webSettings" Target="webSettings.xml"/>
  <Relationship Id="rId7" Type="http://schemas.openxmlformats.org/officeDocument/2006/relationships/customXml" Target="../customXml/item1.xml"/>
  <Relationship Id="rId2" Type="http://schemas.openxmlformats.org/officeDocument/2006/relationships/settings" Target="settings.xml"/>
  <Relationship Id="rId1" Type="http://schemas.openxmlformats.org/officeDocument/2006/relationships/styles" Target="styles.xml"/>
  <Relationship Id="rId6" Type="http://schemas.openxmlformats.org/officeDocument/2006/relationships/theme" Target="theme/theme1.xml"/>
  <Relationship Id="rId5" Type="http://schemas.openxmlformats.org/officeDocument/2006/relationships/fontTable" Target="fontTable.xml"/>
  <Relationship Id="rId4" Type="http://schemas.openxmlformats.org/officeDocument/2006/relationships/image" Target="media/image1.png"/>
  <Relationship Id="rId9" Type="http://schemas.openxmlformats.org/officeDocument/2006/relationships/customXml" Target="../customXml/item3.xml"/>
  <Relationship Id="rId10" Type="http://schemas.openxmlformats.org/officeDocument/2006/relationships/numbering" Target="numbering.xml"/>
  <Relationship Id="rId11" Type="http://schemas.openxmlformats.org/officeDocument/2006/relationships/hyperlink" Target="http://www.malegislature.gov/Laws/Constitution" TargetMode="External"/>
  <Relationship Id="rId12" Type="http://schemas.openxmlformats.org/officeDocument/2006/relationships/footer" Target="footer.xml"/>
  <Relationship Id="rId16" Type="http://schemas.openxmlformats.org/officeDocument/2006/relationships/footer" Target="footer1.xml"/>
  <Relationship Id="rId17" Type="http://schemas.openxmlformats.org/officeDocument/2006/relationships/image" Target="media/image2.png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2F919D-CCB5-4AD1-9CF6-86C1085E2BB2}"/>
</file>

<file path=customXml/itemProps2.xml><?xml version="1.0" encoding="utf-8"?>
<ds:datastoreItem xmlns:ds="http://schemas.openxmlformats.org/officeDocument/2006/customXml" ds:itemID="{FFCC30E5-C021-4A68-A5B2-3933C481E9F4}"/>
</file>

<file path=customXml/itemProps3.xml><?xml version="1.0" encoding="utf-8"?>
<ds:datastoreItem xmlns:ds="http://schemas.openxmlformats.org/officeDocument/2006/customXml" ds:itemID="{BAB9FA99-AE0E-4520-B045-976FC4B24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  <DocSecurity>0</DocSecurity>
  <ScaleCrop>false</ScaleCrop>
  <Company>MA Legislature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MA Legislature, LAWS</cp:lastModifiedBy>
  <cp:revision>1</cp:revision>
  <dcterms:created xsi:type="dcterms:W3CDTF">2010-09-28T16:05:00Z</dcterms:created>
  <dcterms:modified xsi:type="dcterms:W3CDTF">2010-09-28T16:05:00Z</dcterms:modified>
</cp:coreProperties>
</file>