
<file path=[Content_Types].xml><?xml version="1.0" encoding="utf-8"?>
<Types xmlns="http://schemas.openxmlformats.org/package/2006/content-types">
  <Default Extension="png" ContentType="image/png"/>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footer.xml" ContentType="application/vnd.openxmlformats-officedocument.wordprocessingml.footer+xml"/>
  <Override PartName="/word/footer1.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xmlns:w="http://schemas.openxmlformats.org/wordprocessingml/2006/main">
    <w:p>
      <w:pPr>
        <w:suppressLineNumbers/>
        <w:jc w:val="center"/>
      </w:pPr>
      <w:r>
        <w:rPr>
          <w:sz w:val="28"/>
          <w:b/>
        </w:rPr>
        <w:t>Joint Committee on Financial Services</w:t>
      </w:r>
    </w:p>
    <w:p>
      <w:pPr>
        <w:suppressLineNumbers/>
        <w:spacing w:line-height="2"/>
        <w:jc w:val="center"/>
      </w:pPr>
      <w:r>
        <w:rPr>
          <w:sz w:val="28"/>
          <w:b/>
        </w:rPr>
        <w:t>Bill Summary</w:t>
      </w:r>
      <w:br/>
      <w:r>
        <w:rPr>
          <w:b/>
        </w:rPr>
        <w:t>__________________________________________________________________</w:t>
      </w:r>
    </w:p>
    <w:tbl>
      <w:tblPr>
        <w:tblW w:w="10188" w:type="dxa"/>
        <w:tblLook w:val="04A0"/>
      </w:tblPr>
      <w:tblGrid>
        <w:gridCol w:w="2538"/>
        <w:gridCol w:w="7650"/>
      </w:tblGrid>
      <w:tr>
        <w:trPr>
          <w:trHeight w:val="540"/>
        </w:trPr>
        <w:tc>
          <w:tcPr>
            <w:tcW w:w="2538" w:type="dxa"/>
          </w:tcPr>
          <w:p>
            <w:r>
              <w:rPr>
                <w:b/>
                <w:u w:val="single"/>
              </w:rPr>
              <w:t>BILL NUMBER</w:t>
            </w:r>
          </w:p>
        </w:tc>
        <w:tc>
          <w:tcPr>
            <w:tcW w:w="7650" w:type="dxa"/>
          </w:tcPr>
          <w:p>
            <w:pPr>
              <w:pStyle w:val="NormalWeb"/>
              <w:spacing w:line="240" w:lineRule="auto"/>
            </w:pPr>
            <w:r>
              <w:t>Senate, No. 773</w:t>
            </w:r>
          </w:p>
        </w:tc>
      </w:tr>
      <w:tr>
        <w:tc>
          <w:tcPr>
            <w:tcW w:w="2538" w:type="dxa"/>
          </w:tcPr>
          <w:p>
            <w:r>
              <w:rPr>
                <w:b/>
                <w:u w:val="single"/>
              </w:rPr>
              <w:t>TITLE</w:t>
            </w:r>
          </w:p>
        </w:tc>
        <w:tc>
          <w:tcPr>
            <w:tcW w:w="7650" w:type="dxa"/>
          </w:tcPr>
          <w:p>
            <w:pPr>
              <w:spacing w:after="240"/>
            </w:pPr>
            <w:r>
              <w:t>An Act expanding access to mental health services</w:t>
            </w:r>
          </w:p>
        </w:tc>
      </w:tr>
      <w:tr>
        <w:tc>
          <w:tcPr>
            <w:tcW w:w="2538" w:type="dxa"/>
          </w:tcPr>
          <w:p>
            <w:pPr>
              <w:spacing w:after="240"/>
            </w:pPr>
            <w:r>
              <w:rPr>
                <w:b/>
                <w:u w:val="single"/>
              </w:rPr>
              <w:t>SPONSORS</w:t>
            </w:r>
          </w:p>
        </w:tc>
        <w:tc>
          <w:tcPr>
            <w:tcW w:w="7650" w:type="dxa"/>
          </w:tcPr>
          <w:p>
            <w:pPr>
              <w:spacing w:after="240"/>
            </w:pPr>
            <w:r>
              <w:t>Senators Keenan, Rausch, and Eldridge</w:t>
            </w:r>
          </w:p>
        </w:tc>
      </w:tr>
      <w:tr>
        <w:trPr>
          <w:trHeight w:val="540"/>
        </w:trPr>
        <w:tc>
          <w:tcPr>
            <w:tcW w:w="2538" w:type="dxa"/>
          </w:tcPr>
          <w:p>
            <w:r>
              <w:rPr>
                <w:b/>
                <w:u w:val="single"/>
              </w:rPr>
              <w:t>HEARING DATE</w:t>
            </w:r>
          </w:p>
        </w:tc>
        <w:tc>
          <w:tcPr>
            <w:tcW w:w="7650" w:type="dxa"/>
          </w:tcPr>
          <w:p>
            <w:r>
              <w:t>Tuesday, September 9, 2025</w:t>
              <w:t xml:space="preserve"> at </w:t>
              <w:t>10:30 AM</w:t>
              <w:t xml:space="preserve"> - </w:t>
              <w:t>01:00 PM</w:t>
              <w:t xml:space="preserve">, </w:t>
              <w:t>A-2                                                                                                                                </w:t>
            </w:r>
          </w:p>
        </w:tc>
      </w:tr>
      <w:tr>
        <w:tc>
          <w:tcPr>
            <w:tcW w:w="2538" w:type="dxa"/>
          </w:tcPr>
          <w:p>
            <w:pPr>
              <w:spacing w:after="240"/>
              <w:rPr>
                <w:b/>
              </w:rPr>
            </w:pPr>
            <w:r>
              <w:rPr>
                <w:b/>
                <w:u w:val="single"/>
              </w:rPr>
              <w:t>SIMILAR MATTERS</w:t>
            </w:r>
          </w:p>
        </w:tc>
        <w:tc>
          <w:tcPr>
            <w:tcW w:w="7650" w:type="dxa"/>
          </w:tcPr>
          <w:p>
            <w:pPr>
              <w:pStyle w:val="NormalWeb"/>
              <w:spacing w:line="240" w:lineRule="auto"/>
            </w:pPr>
            <w:r>
              <w:t xml:space="preserve">H1131, An Act expanding access to mental health services (Decker)</w:t>
            </w:r>
          </w:p>
        </w:tc>
      </w:tr>
      <w:tr>
        <w:tc>
          <w:tcPr>
            <w:tcW w:w="10188" w:type="dxa"/>
            <w:gridSpan w:val="2"/>
          </w:tcPr>
          <w:p>
            <w:pPr>
              <w:spacing w:after="240"/>
            </w:pPr>
            <w:r>
              <w:rPr>
                <w:b/>
                <w:u w:val="single"/>
              </w:rPr>
              <w:t>PRIOR HISTORY</w:t>
            </w:r>
          </w:p>
          <w:p>
            <w:pPr>
              <w:pStyle w:val="NormalWeb"/>
              <w:spacing w:line="240" w:lineRule="auto"/>
            </w:pPr>
            <w:r>
              <w:t xml:space="preserve">Study</w:t>
            </w:r>
          </w:p>
        </w:tc>
      </w:tr>
      <w:tr>
        <w:tc>
          <w:tcPr>
            <w:tcW w:w="10188" w:type="dxa"/>
            <w:gridSpan w:val="2"/>
          </w:tcPr>
          <w:p>
            <w:pPr>
              <w:spacing w:after="240"/>
            </w:pPr>
            <w:r>
              <w:rPr>
                <w:b/>
                <w:u w:val="single"/>
              </w:rPr>
              <w:t>CURRENT LAW</w:t>
            </w:r>
          </w:p>
          <w:p>
            <w:pPr>
              <w:pStyle w:val="NormalWeb"/>
              <w:spacing w:line="240" w:lineRule="auto"/>
            </w:pPr>
            <w:r>
              <w:t xml:space="preserve">Chapter 32A (Contributory Group General or Blanket Insurance for Persons in the Service of the Commonwealth) </w:t>
            </w:r>
          </w:p>
          <w:p>
            <w:pPr>
              <w:pStyle w:val="NormalWeb"/>
              <w:spacing w:line="240" w:lineRule="auto"/>
            </w:pPr>
            <w:r>
              <w:t xml:space="preserve">Chapter 118E (Division of Medical Assistance) </w:t>
            </w:r>
          </w:p>
          <w:p>
            <w:pPr>
              <w:pStyle w:val="NormalWeb"/>
              <w:spacing w:line="240" w:lineRule="auto"/>
            </w:pPr>
            <w:r>
              <w:t xml:space="preserve">Chapter 123 (Mental Health)</w:t>
            </w:r>
          </w:p>
          <w:p>
            <w:pPr>
              <w:pStyle w:val="NormalWeb"/>
              <w:spacing w:line="240" w:lineRule="auto"/>
            </w:pPr>
            <w:r>
              <w:t xml:space="preserve">Chapter 175 (Insurance) </w:t>
            </w:r>
          </w:p>
          <w:p>
            <w:pPr>
              <w:pStyle w:val="NormalWeb"/>
              <w:spacing w:line="240" w:lineRule="auto"/>
            </w:pPr>
            <w:r>
              <w:t xml:space="preserve">Chapter 176A (Non-Profit Hospital Service Corporations)</w:t>
            </w:r>
          </w:p>
          <w:p>
            <w:pPr>
              <w:pStyle w:val="NormalWeb"/>
              <w:spacing w:line="240" w:lineRule="auto"/>
            </w:pPr>
            <w:r>
              <w:t xml:space="preserve">Chapter 176B (Medical Service Corporations)</w:t>
            </w:r>
          </w:p>
          <w:p>
            <w:pPr>
              <w:pStyle w:val="NormalWeb"/>
              <w:spacing w:line="240" w:lineRule="auto"/>
            </w:pPr>
            <w:r>
              <w:t xml:space="preserve">Chapter 176G (Health Maintenance Organizations) </w:t>
            </w:r>
          </w:p>
        </w:tc>
      </w:tr>
      <w:tr>
        <w:tc>
          <w:tcPr>
            <w:tcW w:w="10188" w:type="dxa"/>
            <w:gridSpan w:val="2"/>
          </w:tcPr>
          <w:p>
            <w:pPr>
              <w:spacing w:after="240"/>
              <w:keepNext/>
              <w:keepLines/>
            </w:pPr>
            <w:r>
              <w:rPr>
                <w:b/>
                <w:u w:val="single"/>
              </w:rPr>
              <w:t>SUMMARY</w:t>
            </w:r>
          </w:p>
          <w:p>
            <w:pPr>
              <w:pStyle w:val="NormalWeb"/>
              <w:spacing w:line="240" w:lineRule="auto"/>
            </w:pPr>
            <w:r>
              <w:t xml:space="preserve">Aligns the approval process for psychiatric units in acute care hospitals with the approval process for freestanding psychiatric facilities. Waives application fees for mobile integrated health services that have a behavioral health focus. Aligns coverage requirements of behavioral health crisis services required in Chapter 177 with how these services are delivered after the changes made by the Roadmap for Behavioral Health Reform and ensures commercial coverage of these services, including commercial coverage for behavioral health evaluations performed in emergency departments. Addresses regulatory barriers related to Chapter 177’s elimination of prior authorization for inpatient psychiatric services. Improves access to behavioral health services by expanding the number of behavioral health settings that must be covered without prior authorization. Requires medical necessity is determined by the patient’s treating clinician and noted in the patient’s medical record. Allows qualified physician assistants to admit psychiatric patients and codifies regulations promulgated by the department of public health that expand the definition of licensed mental health professionals to include master’s level clinicians working towards licensure.</w:t>
            </w:r>
          </w:p>
        </w:tc>
      </w:tr>
    </w:tbl>
    <w:p/>
    <w:sectPr w:rsidRPr="008C3BA6" w:rsidR="00A85054" w:rsidSect="008C3BA6">
      <w:footerReference xmlns:r="http://schemas.openxmlformats.org/officeDocument/2006/relationships" w:type="default" r:id="rId12"/>
      <w:pgSz w:w="12240" w:h="15840"/>
      <w:pgMar w:top="1440" w:right="1440" w:bottom="1440" w:left="1440" w:header="720" w:footer="720" w:gutter="0"/>
      <w:cols w:space="108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Old English Text MT">
    <w:panose1 w:val="03040902040508030806"/>
    <w:charset w:val="00"/>
    <w:family w:val="script"/>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3D9" w:rsidRDefault="00F313D9" w:rsidP="00F313D9">
    <w:pPr>
      <w:pStyle w:val="Footer"/>
      <w:jc w:val="center"/>
    </w:pPr>
    <w:r>
      <w:fldChar w:fldCharType="begin"/>
    </w:r>
    <w:r>
      <w:instrText xml:space="preserve"> PAGE   \* MERGEFORMAT </w:instrText>
    </w:r>
    <w:r>
      <w:fldChar w:fldCharType="separate"/>
    </w:r>
    <w:r>
      <w:fldChar w:fldCharType="end"/>
    </w:r>
    <w:r>
      <w:t xml:space="preserve"> of </w:t>
    </w:r>
    <w:r>
      <w:fldChar w:fldCharType="begin"/>
    </w:r>
    <w:r>
      <w:instrText xml:space="preserve"> SECTIONPAGES   \* MERGEFORMAT </w:instrText>
    </w:r>
    <w:r>
      <w:fldChar w:fldCharType="separate"/>
    </w:r>
    <w:r>
      <w:fldChar w:fldCharType="end"/>
    </w:r>
  </w:p>
</w:ftr>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3D9" w:rsidRDefault="00F313D9" w:rsidP="00F313D9">
    <w:pPr>
      <w:pStyle w:val="Footer"/>
      <w:jc w:val="center"/>
    </w:pPr>
    <w:r>
      <w:fldChar w:fldCharType="begin"/>
    </w:r>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C85ED3"/>
    <w:multiLevelType w:val="multilevel"/>
    <w:tmpl w:val="96FCE2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206455F4"/>
    <w:multiLevelType w:val="multilevel"/>
    <w:tmpl w:val="54D611A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noPunctuationKerning/>
  <w:characterSpacingControl w:val="doNotCompress"/>
  <w:compat/>
  <w:rsids>
    <w:rsidRoot w:val="00D2418C"/>
    <w:rsid w:val="001F22F1"/>
    <w:rsid w:val="002507E7"/>
    <w:rsid w:val="002F70E8"/>
    <w:rsid w:val="003F483C"/>
    <w:rsid w:val="004F1BC6"/>
    <w:rsid w:val="00840086"/>
    <w:rsid w:val="008C7F7F"/>
    <w:rsid w:val="00AC4313"/>
    <w:rsid w:val="00C56B1A"/>
    <w:rsid w:val="00D2418C"/>
    <w:rsid w:val="00DD5F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1" w:defUnhideWhenUsed="1" w:defQFormat="0" w:count="267"/>
  <w:style w:type="paragraph" w:default="1" w:styleId="Normal">
    <w:name w:val="Normal"/>
    <w:qFormat/>
    <w:rsid w:val="00805BCE"/>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507E7"/>
    <w:rPr>
      <w:rFonts w:ascii="Tahoma" w:hAnsi="Tahoma" w:cs="Tahoma"/>
      <w:sz w:val="16"/>
      <w:szCs w:val="16"/>
    </w:rPr>
  </w:style>
  <w:style w:type="character" w:customStyle="1" w:styleId="BalloonTextChar">
    <w:name w:val="Balloon Text Char"/>
    <w:basedOn w:val="DefaultParagraphFont"/>
    <w:link w:val="BalloonText"/>
    <w:uiPriority w:val="99"/>
    <w:semiHidden/>
    <w:rsid w:val="002507E7"/>
    <w:rPr>
      <w:rFonts w:ascii="Tahoma" w:hAnsi="Tahoma" w:cs="Tahoma"/>
      <w:sz w:val="16"/>
      <w:szCs w:val="16"/>
      <w:lang w:val="en-US" w:eastAsia="en-US"/>
    </w:rPr>
  </w:style>
  <w:style w:type="character" w:styleId="CommentReference">
    <w:name w:val="annotation reference"/>
    <w:basedOn w:val="DefaultParagraphFont"/>
    <w:uiPriority w:val="99"/>
    <w:semiHidden/>
    <w:unhideWhenUsed/>
    <w:rsid w:val="002F70E8"/>
    <w:rPr>
      <w:sz w:val="16"/>
      <w:szCs w:val="16"/>
    </w:rPr>
  </w:style>
  <w:style w:type="paragraph" w:styleId="CommentText">
    <w:name w:val="annotation text"/>
    <w:basedOn w:val="Normal"/>
    <w:link w:val="CommentTextChar"/>
    <w:uiPriority w:val="99"/>
    <w:semiHidden/>
    <w:unhideWhenUsed/>
    <w:rsid w:val="002F70E8"/>
    <w:rPr>
      <w:sz w:val="20"/>
      <w:szCs w:val="20"/>
    </w:rPr>
  </w:style>
  <w:style w:type="character" w:customStyle="1" w:styleId="CommentTextChar">
    <w:name w:val="Comment Text Char"/>
    <w:basedOn w:val="DefaultParagraphFont"/>
    <w:link w:val="CommentText"/>
    <w:uiPriority w:val="99"/>
    <w:semiHidden/>
    <w:rsid w:val="002F70E8"/>
    <w:rPr>
      <w:lang w:val="en-US" w:eastAsia="en-US"/>
    </w:rPr>
  </w:style>
  <w:style w:type="paragraph" w:styleId="CommentSubject">
    <w:name w:val="annotation subject"/>
    <w:basedOn w:val="CommentText"/>
    <w:next w:val="CommentText"/>
    <w:link w:val="CommentSubjectChar"/>
    <w:uiPriority w:val="99"/>
    <w:semiHidden/>
    <w:unhideWhenUsed/>
    <w:rsid w:val="002F70E8"/>
    <w:rPr>
      <w:b/>
      <w:bCs/>
    </w:rPr>
  </w:style>
  <w:style w:type="character" w:customStyle="1" w:styleId="CommentSubjectChar">
    <w:name w:val="Comment Subject Char"/>
    <w:basedOn w:val="CommentTextChar"/>
    <w:link w:val="CommentSubject"/>
    <w:uiPriority w:val="99"/>
    <w:semiHidden/>
    <w:rsid w:val="002F70E8"/>
    <w:rPr>
      <w:b/>
      <w:bCs/>
    </w:rPr>
  </w:style>
  <w:style w:type="character" w:styleId="Hyperlink">
    <w:name w:val="Hyperlink"/>
    <w:basedOn w:val="DefaultParagraphFont"/>
    <w:uiPriority w:val="99"/>
    <w:unhideWhenUsed/>
    <w:rsid w:val="00562743"/>
    <w:rPr>
      <w:color w:val="0000FF" w:themeColor="hyperlink"/>
      <w:u w:val="single"/>
    </w:rPr>
  </w:style>
  <w:style w:type="character" w:styleId="LineNumber">
    <w:name w:val="line number"/>
    <w:basedOn w:val="DefaultParagraphFont"/>
    <w:uiPriority w:val="99"/>
    <w:semiHidden/>
    <w:unhideWhenUsed/>
    <w:rsid w:val="00260C9A"/>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
  <Relationship Id="rId8" Type="http://schemas.openxmlformats.org/officeDocument/2006/relationships/customXml" Target="../customXml/item2.xml"/>
  <Relationship Id="rId3" Type="http://schemas.openxmlformats.org/officeDocument/2006/relationships/webSettings" Target="webSettings.xml"/>
  <Relationship Id="rId7" Type="http://schemas.openxmlformats.org/officeDocument/2006/relationships/customXml" Target="../customXml/item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image" Target="media/image1.png"/>
  <Relationship Id="rId9" Type="http://schemas.openxmlformats.org/officeDocument/2006/relationships/customXml" Target="../customXml/item3.xml"/>
  <Relationship Id="rId10" Type="http://schemas.openxmlformats.org/officeDocument/2006/relationships/numbering" Target="numbering.xml"/>
  <Relationship Id="rId11" Type="http://schemas.openxmlformats.org/officeDocument/2006/relationships/hyperlink" Target="http://www.malegislature.gov/Laws/Constitution" TargetMode="External"/>
  <Relationship Id="rId12" Type="http://schemas.openxmlformats.org/officeDocument/2006/relationships/footer" Target="footer.xml"/>
  <Relationship Id="rId16" Type="http://schemas.openxmlformats.org/officeDocument/2006/relationships/footer" Target="footer1.xml"/>
  <Relationship Id="rId17"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2C286753AD71478301A76834F28F3B" ma:contentTypeVersion="0" ma:contentTypeDescription="Create a new document." ma:contentTypeScope="" ma:versionID="a322917965c2d5cf3b4138d3a1b53ea3">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892F919D-CCB5-4AD1-9CF6-86C1085E2BB2}"/>
</file>

<file path=customXml/itemProps2.xml><?xml version="1.0" encoding="utf-8"?>
<ds:datastoreItem xmlns:ds="http://schemas.openxmlformats.org/officeDocument/2006/customXml" ds:itemID="{FFCC30E5-C021-4A68-A5B2-3933C481E9F4}"/>
</file>

<file path=customXml/itemProps3.xml><?xml version="1.0" encoding="utf-8"?>
<ds:datastoreItem xmlns:ds="http://schemas.openxmlformats.org/officeDocument/2006/customXml" ds:itemID="{BAB9FA99-AE0E-4520-B045-976FC4B24E46}"/>
</file>

<file path=docProps/app.xml><?xml version="1.0" encoding="utf-8"?>
<Properties xmlns="http://schemas.openxmlformats.org/officeDocument/2006/extended-properties" xmlns:vt="http://schemas.openxmlformats.org/officeDocument/2006/docPropsVTypes">
  <Template>Normal.dotm</Template>
  <TotalTime>4</TotalTime>
  <Application>Microsoft Office Word</Application>
  <DocSecurity>0</DocSecurity>
  <ScaleCrop>false</ScaleCrop>
  <Company>MA Legislature</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 Legislature, LAWS</dc:creator>
  <cp:lastModifiedBy>MA Legislature, LAWS</cp:lastModifiedBy>
  <cp:revision>1</cp:revision>
  <dcterms:created xsi:type="dcterms:W3CDTF">2010-09-28T16:05:00Z</dcterms:created>
  <dcterms:modified xsi:type="dcterms:W3CDTF">2010-09-28T16:05:00Z</dcterms:modified>
</cp:coreProperties>
</file>