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Financial Services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709</w:t>
            </w:r>
          </w:p>
        </w:tc>
      </w:tr>
      <w:tr>
        <w:tc>
          <w:tcPr>
            <w:tcW w:w="2538" w:type="dxa"/>
          </w:tcPr>
          <w:p>
            <w:r>
              <w:rPr>
                <w:b/>
                <w:u w:val="single"/>
              </w:rPr>
              <w:t>TITLE</w:t>
            </w:r>
          </w:p>
        </w:tc>
        <w:tc>
          <w:tcPr>
            <w:tcW w:w="7650" w:type="dxa"/>
          </w:tcPr>
          <w:p>
            <w:pPr>
              <w:spacing w:after="240"/>
            </w:pPr>
            <w:r>
              <w:t>An Act for supportive care for serious mental illness</w:t>
            </w:r>
          </w:p>
        </w:tc>
      </w:tr>
      <w:tr>
        <w:tc>
          <w:tcPr>
            <w:tcW w:w="2538" w:type="dxa"/>
          </w:tcPr>
          <w:p>
            <w:pPr>
              <w:spacing w:after="240"/>
            </w:pPr>
            <w:r>
              <w:rPr>
                <w:b/>
                <w:u w:val="single"/>
              </w:rPr>
              <w:t>SPONSORS</w:t>
            </w:r>
          </w:p>
        </w:tc>
        <w:tc>
          <w:tcPr>
            <w:tcW w:w="7650" w:type="dxa"/>
          </w:tcPr>
          <w:p>
            <w:pPr>
              <w:spacing w:after="240"/>
            </w:pPr>
            <w:r>
              <w:t>Senator Cronin</w:t>
            </w:r>
          </w:p>
        </w:tc>
      </w:tr>
      <w:tr>
        <w:trPr>
          <w:trHeight w:val="540"/>
        </w:trPr>
        <w:tc>
          <w:tcPr>
            <w:tcW w:w="2538" w:type="dxa"/>
          </w:tcPr>
          <w:p>
            <w:r>
              <w:rPr>
                <w:b/>
                <w:u w:val="single"/>
              </w:rPr>
              <w:t>HEARING DATE</w:t>
            </w:r>
          </w:p>
        </w:tc>
        <w:tc>
          <w:tcPr>
            <w:tcW w:w="7650" w:type="dxa"/>
          </w:tcPr>
          <w:p>
            <w:r>
              <w:t>Tuesday, September 9, 2025</w:t>
              <w:t xml:space="preserve"> at </w:t>
              <w:t>10:30 AM</w:t>
              <w:t xml:space="preserve"> - </w:t>
              <w:t>01:00 PM</w:t>
              <w:t xml:space="preserve">, </w:t>
              <w:t>A-2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H1135, An Act for supportive care for serious mental illness (Decker)</w:t>
            </w:r>
          </w:p>
        </w:tc>
      </w:tr>
      <w:tr>
        <w:tc>
          <w:tcPr>
            <w:tcW w:w="10188" w:type="dxa"/>
            <w:gridSpan w:val="2"/>
          </w:tcPr>
          <w:p>
            <w:pPr>
              <w:spacing w:after="240"/>
            </w:pPr>
            <w:r>
              <w:rPr>
                <w:b/>
                <w:u w:val="single"/>
              </w:rPr>
              <w:t>PRIOR HISTORY</w:t>
            </w:r>
          </w:p>
          <w:p>
            <w:pPr>
              <w:pStyle w:val="NormalWeb"/>
              <w:spacing w:line="240" w:lineRule="auto"/>
            </w:pPr>
            <w:r>
              <w:t xml:space="preserve">193rd Session: Favorable Report to Joint Committee on Health Care Financing, Favorable Report to Senate Ways and Means</w:t>
            </w:r>
          </w:p>
        </w:tc>
      </w:tr>
      <w:tr>
        <w:tc>
          <w:tcPr>
            <w:tcW w:w="10188" w:type="dxa"/>
            <w:gridSpan w:val="2"/>
          </w:tcPr>
          <w:p>
            <w:pPr>
              <w:spacing w:after="240"/>
            </w:pPr>
            <w:r>
              <w:rPr>
                <w:b/>
                <w:u w:val="single"/>
              </w:rPr>
              <w:t>CURRENT LAW</w:t>
            </w:r>
          </w:p>
          <w:p>
            <w:pPr>
              <w:pStyle w:val="NormalWeb"/>
              <w:spacing w:line="240" w:lineRule="auto"/>
            </w:pPr>
            <w:r>
              <w:t xml:space="preserve">Chapter 15A (Public Education)</w:t>
            </w:r>
          </w:p>
          <w:p>
            <w:pPr>
              <w:pStyle w:val="NormalWeb"/>
              <w:spacing w:line="240" w:lineRule="auto"/>
            </w:pPr>
            <w:r>
              <w:t xml:space="preserve">Chapter 32A (Contributory Group General or Blanket Insurance for Persons in the Service of the Commonwealth) </w:t>
            </w:r>
          </w:p>
          <w:p>
            <w:pPr>
              <w:pStyle w:val="NormalWeb"/>
              <w:spacing w:line="240" w:lineRule="auto"/>
            </w:pPr>
            <w:r>
              <w:t xml:space="preserve">Chapter 112 (Registration of Certain Professions and Occupations)</w:t>
            </w:r>
          </w:p>
          <w:p>
            <w:pPr>
              <w:pStyle w:val="NormalWeb"/>
              <w:spacing w:line="240" w:lineRule="auto"/>
            </w:pPr>
            <w:r>
              <w:t xml:space="preserve">Chapter 175 (Insurance) </w:t>
            </w:r>
          </w:p>
          <w:p>
            <w:pPr>
              <w:pStyle w:val="NormalWeb"/>
              <w:spacing w:line="240" w:lineRule="auto"/>
            </w:pPr>
            <w:r>
              <w:t xml:space="preserve">Chapter 176A (Non-Profit Hospital Service Corporations)</w:t>
            </w:r>
          </w:p>
          <w:p>
            <w:pPr>
              <w:pStyle w:val="NormalWeb"/>
              <w:spacing w:line="240" w:lineRule="auto"/>
            </w:pPr>
            <w:r>
              <w:t xml:space="preserve">Chapter 176B (Medical Service Corporations)</w:t>
            </w:r>
          </w:p>
          <w:p>
            <w:pPr>
              <w:pStyle w:val="NormalWeb"/>
              <w:spacing w:line="240" w:lineRule="auto"/>
            </w:pPr>
            <w:r>
              <w:t xml:space="preserve">Chapter 176G (Health Maintenance Organizations) </w:t>
            </w:r>
          </w:p>
          <w:p>
            <w:pPr>
              <w:pStyle w:val="NormalWeb"/>
              <w:spacing w:line="240" w:lineRule="auto"/>
            </w:pPr>
            <w:r>
              <w:t xml:space="preserve">Chapter 176I (Preferred Provider Arrangements)</w:t>
            </w:r>
          </w:p>
        </w:tc>
      </w:tr>
      <w:tr>
        <w:tc>
          <w:tcPr>
            <w:tcW w:w="10188" w:type="dxa"/>
            <w:gridSpan w:val="2"/>
          </w:tcPr>
          <w:p>
            <w:pPr>
              <w:spacing w:after="240"/>
              <w:keepNext/>
              <w:keepLines/>
            </w:pPr>
            <w:r>
              <w:rPr>
                <w:b/>
                <w:u w:val="single"/>
              </w:rPr>
              <w:t>SUMMARY</w:t>
            </w:r>
          </w:p>
          <w:p>
            <w:pPr>
              <w:pStyle w:val="NormalWeb"/>
              <w:spacing w:line="240" w:lineRule="auto"/>
            </w:pPr>
            <w:r>
              <w:t xml:space="preserve">This bill mandates that health insurance plans provide coverage for coordinated specialty care and assertive community treatment behavioral health care for individuals with first-episode or recurring psychosis. The bill prohibits insurance policies from limiting the number of visits for these services, and directs insurers to use a bundled payment model instead of traditional fee-for-service payment. Under the bill, medical necessity for these treatments shall be deemed approved upon the request of a licensed health professionals, without the need for proving disability or functional impairment. The bill also requires insurers to demonstrate sufficient provider networks and outlines penalties for failing to comply, including facilitating out-of-network access and providing detailed compliance reports.</w:t>
            </w:r>
          </w:p>
          <w:p>
            <w:pPr>
              <w:pStyle w:val="NormalWeb"/>
              <w:spacing w:line="240" w:lineRule="auto"/>
            </w:pPr>
            <w:r>
              <w:t xml:space="preserve">The bill establishes a working group to create coding solutions for the bundled payment system, and calls for periodic reviews on the financial impact of these treatment models, with a detailed analysis due five years after implementation.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