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JOINT COMMITTEE ON CHILDREN, FAMILIES AND PERSONS WITH DISABILITIES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2025-2026 (194th) BILL SUMMARY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Bill Number: </w:t>
      </w:r>
      <w:r w:rsidDel="00000000" w:rsidR="00000000" w:rsidRPr="00000000">
        <w:rPr>
          <w:rFonts w:ascii="Times New Roman" w:cs="Times New Roman" w:eastAsia="Times New Roman" w:hAnsi="Times New Roman"/>
          <w:rtl w:val="0"/>
        </w:rPr>
        <w:t xml:space="preserve">H.278</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Title: </w:t>
      </w:r>
      <w:r w:rsidDel="00000000" w:rsidR="00000000" w:rsidRPr="00000000">
        <w:rPr>
          <w:rFonts w:ascii="Times New Roman" w:cs="Times New Roman" w:eastAsia="Times New Roman" w:hAnsi="Times New Roman"/>
          <w:rtl w:val="0"/>
        </w:rPr>
        <w:t xml:space="preserve">An Act relative to assisting elders and people with disabilities in the Commonwealth</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Sponsor(s): </w:t>
      </w:r>
      <w:r w:rsidDel="00000000" w:rsidR="00000000" w:rsidRPr="00000000">
        <w:rPr>
          <w:rFonts w:ascii="Times New Roman" w:cs="Times New Roman" w:eastAsia="Times New Roman" w:hAnsi="Times New Roman"/>
          <w:rtl w:val="0"/>
        </w:rPr>
        <w:t xml:space="preserve">Rep. James J. O’Day (</w:t>
      </w:r>
      <w:r w:rsidDel="00000000" w:rsidR="00000000" w:rsidRPr="00000000">
        <w:rPr>
          <w:rFonts w:ascii="Times New Roman" w:cs="Times New Roman" w:eastAsia="Times New Roman" w:hAnsi="Times New Roman"/>
          <w:i w:val="1"/>
          <w:rtl w:val="0"/>
        </w:rPr>
        <w:t xml:space="preserve">West Boylston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Hearing Date: </w:t>
      </w:r>
      <w:r w:rsidDel="00000000" w:rsidR="00000000" w:rsidRPr="00000000">
        <w:rPr>
          <w:rFonts w:ascii="Times New Roman" w:cs="Times New Roman" w:eastAsia="Times New Roman" w:hAnsi="Times New Roman"/>
          <w:rtl w:val="0"/>
        </w:rPr>
        <w:t xml:space="preserve">September 9, 2025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 Deadline: </w:t>
      </w:r>
      <w:r w:rsidDel="00000000" w:rsidR="00000000" w:rsidRPr="00000000">
        <w:rPr>
          <w:rFonts w:ascii="Times New Roman" w:cs="Times New Roman" w:eastAsia="Times New Roman" w:hAnsi="Times New Roman"/>
          <w:rtl w:val="0"/>
        </w:rPr>
        <w:t xml:space="preserve">November 8, 2025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History: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2023-24 (H.205): Reported favorably; Accompanied S.371; Referred to SWM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2021-22 (H.750): Referred to Elder Affairs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2019-20 (H.621): Referred to Elder Affairs, Accompanied S.356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rPr>
      </w:pPr>
      <w:r w:rsidDel="00000000" w:rsidR="00000000" w:rsidRPr="00000000">
        <w:rPr>
          <w:rFonts w:ascii="Times New Roman" w:cs="Times New Roman" w:eastAsia="Times New Roman" w:hAnsi="Times New Roman"/>
          <w:rtl w:val="0"/>
        </w:rPr>
        <w:t xml:space="preserve">2017-18 (H.2077): Reported favorably (Elder Affairs); Accompanied by S.2039; </w:t>
      </w:r>
      <w:r w:rsidDel="00000000" w:rsidR="00000000" w:rsidRPr="00000000">
        <w:rPr>
          <w:rFonts w:ascii="Calibri" w:cs="Calibri" w:eastAsia="Calibri" w:hAnsi="Calibri"/>
          <w:rtl w:val="0"/>
        </w:rPr>
        <w:tab/>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Referred to HWM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2015-16 (H.529): Reported favorably (Elder Affairs); Referred to HWM</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Similar Matters:  </w:t>
      </w:r>
      <w:r w:rsidDel="00000000" w:rsidR="00000000" w:rsidRPr="00000000">
        <w:rPr>
          <w:rFonts w:ascii="Times New Roman" w:cs="Times New Roman" w:eastAsia="Times New Roman" w:hAnsi="Times New Roman"/>
          <w:rtl w:val="0"/>
        </w:rPr>
        <w:t xml:space="preserve">S.138 (Sen. Patricia D. Jehlen – Identical)</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CURRENT LAW: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M.G.L. c. 117A, §1 - Support by the Commonwealth; Emergency aid program for elderly and disabled residents: </w:t>
      </w:r>
      <w:r w:rsidDel="00000000" w:rsidR="00000000" w:rsidRPr="00000000">
        <w:rPr>
          <w:rFonts w:ascii="Times New Roman" w:cs="Times New Roman" w:eastAsia="Times New Roman" w:hAnsi="Times New Roman"/>
          <w:rtl w:val="0"/>
        </w:rPr>
        <w:t xml:space="preserve">This section outlines the guidelines and eligibility requirements for the Emergency Aid Program administered by the Department of Transitional Assistance (DTA) for elderly and residents with disabilities, including a person who is not maintaining their own home and receives care from an approved public medical center.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M.G.L. c. 117A - Support by the Commonwealth:</w:t>
      </w:r>
      <w:r w:rsidDel="00000000" w:rsidR="00000000" w:rsidRPr="00000000">
        <w:rPr>
          <w:rFonts w:ascii="Times New Roman" w:cs="Times New Roman" w:eastAsia="Times New Roman" w:hAnsi="Times New Roman"/>
          <w:rtl w:val="0"/>
        </w:rPr>
        <w:t xml:space="preserve"> This chapter outlines the financial assistance offered to by the Commonwealth including parental support and aid for elderly and residents with a disability. It additionally states the guidelines and regulations for these benefits, including but not limited to, the denial of assistance for non-citizens and ex-offenders and the final disposition of deceased persons receiving aid at the time of their death.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M.G.L. c. 118 - Aid to Families With Dependent Children:</w:t>
      </w:r>
      <w:r w:rsidDel="00000000" w:rsidR="00000000" w:rsidRPr="00000000">
        <w:rPr>
          <w:rFonts w:ascii="Times New Roman" w:cs="Times New Roman" w:eastAsia="Times New Roman" w:hAnsi="Times New Roman"/>
          <w:rtl w:val="0"/>
        </w:rPr>
        <w:t xml:space="preserve"> This chapter outlines the financial assistance and benefits that eligible families with children or pregnant women can receive from DTA to aid with raising children.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SUMMARY: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1 amends M.G.L. c. 117A, §1 by adding a section stating that a person experiencing homelessness who is otherwise eligible for emergency aid will receive the same payment rate as recipients with shelter costs such as rent or a mortgage.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2 amends M.G.L. c. 117A by adding two new sections after Section 10. Section 11 states that DTA shall increase the total budget of each eligible recipient annually by the percentage rise in the U.S. Consumer Price Index to account for inflation before taking into account their income and resources. Section 12 sets the maximum benefit for the emergency aid program to be the same level as the benefit pursuant to M.G.L. c. 118. </w:t>
      </w:r>
    </w:p>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