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1722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relative to elder and medical parole 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Senators Miranda, Comerford, Gómez, Jehlen, Lewis, Driscoll, Payano, Lovely, and Moore</w:t>
              <w:t xml:space="preserve">; </w:t>
              <w:t>Representatives Connolly of Cambridge and Uyterhoeven of Somerville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Wednesday, October 15, 2025</w:t>
              <w:t xml:space="preserve"> at </w:t>
              <w:t>01:00 PM</w:t>
              <w:t xml:space="preserve"> - </w:t>
              <w:t>06:20 PM</w:t>
              <w:t xml:space="preserve">, </w:t>
              <w:t>A-2                                                                                                                                           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New File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MGL 112:2</w:t>
            </w:r>
          </w:p>
          <w:p>
            <w:pPr>
              <w:pStyle w:val="NormalWeb"/>
              <w:spacing w:line="240" w:lineRule="auto"/>
            </w:pPr>
            <w:r>
              <w:t xml:space="preserve">MGL 127:133A</w:t>
            </w:r>
          </w:p>
          <w:p>
            <w:pPr>
              <w:pStyle w:val="NormalWeb"/>
              <w:spacing w:line="240" w:lineRule="auto"/>
            </w:pPr>
            <w:r>
              <w:t xml:space="preserve">MGL 127:119A</w:t>
            </w:r>
          </w:p>
          <w:p>
            <w:pPr>
              <w:pStyle w:val="NormalWeb"/>
              <w:spacing w:line="240" w:lineRule="auto"/>
            </w:pPr>
            <w:r>
              <w:t xml:space="preserve">MGL 127:151</w:t>
            </w:r>
          </w:p>
          <w:p>
            <w:pPr>
              <w:pStyle w:val="NormalWeb"/>
              <w:spacing w:line="240" w:lineRule="auto"/>
            </w:pPr>
            <w:r>
              <w:t xml:space="preserve">MGL 127:130</w:t>
            </w:r>
          </w:p>
          <w:p>
            <w:pPr>
              <w:pStyle w:val="NormalWeb"/>
              <w:spacing w:line="240" w:lineRule="auto"/>
            </w:pPr>
            <w:r>
              <w:t xml:space="preserve">MGL 127</w:t>
            </w:r>
          </w:p>
          <w:p>
            <w:pPr>
              <w:pStyle w:val="NormalWeb"/>
              <w:spacing w:line="240" w:lineRule="auto"/>
            </w:pPr>
            <w:r>
              <w:t xml:space="preserve">MGL 258B	</w:t>
            </w:r>
          </w:p>
          <w:p>
            <w:pPr>
              <w:pStyle w:val="NormalWeb"/>
              <w:spacing w:line="240" w:lineRule="auto"/>
            </w:pPr>
            <w:r>
              <w:t xml:space="preserve">MGL 261</w:t>
            </w:r>
          </w:p>
          <w:p>
            <w:pPr>
              <w:pStyle w:val="NormalWeb"/>
              <w:spacing w:line="240" w:lineRule="auto"/>
            </w:pPr>
            <w:r>
              <w:t xml:space="preserve">MGL 265:1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- Creates parole eligibility for prisoners aged 55 or older who have served half their sentence or 15 years, with considerations for age and health.</w:t>
            </w:r>
          </w:p>
          <w:p>
            <w:pPr>
              <w:pStyle w:val="NormalWeb"/>
              <w:spacing w:line="240" w:lineRule="auto"/>
            </w:pPr>
            <w:r>
              <w:t xml:space="preserve">- Establishes expedited medical parole for terminally ill or incapacitated prisoners and mandates regular assessments.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