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1019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li4aqmqoxa8" w:id="0"/>
            <w:bookmarkEnd w:id="0"/>
            <w:r w:rsidDel="00000000" w:rsidR="00000000" w:rsidRPr="00000000">
              <w:rPr>
                <w:rFonts w:ascii="Times New Roman" w:cs="Times New Roman" w:eastAsia="Times New Roman" w:hAnsi="Times New Roman"/>
                <w:sz w:val="24"/>
                <w:szCs w:val="24"/>
                <w:rtl w:val="0"/>
              </w:rPr>
              <w:t xml:space="preserve">An Act relative to the reduction of plastics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Philips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w:t>
            </w:r>
            <w:commentRangeStart w:id="0"/>
            <w:commentRangeStart w:id="1"/>
            <w:r w:rsidDel="00000000" w:rsidR="00000000" w:rsidRPr="00000000">
              <w:rPr>
                <w:rFonts w:ascii="Times New Roman" w:cs="Times New Roman" w:eastAsia="Times New Roman" w:hAnsi="Times New Roman"/>
                <w:b w:val="1"/>
                <w:sz w:val="24"/>
                <w:szCs w:val="24"/>
                <w:u w:val="single"/>
                <w:rtl w:val="0"/>
              </w:rPr>
              <w:t xml:space="preserve">MATTERS</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New file, no previous history.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Accompanied S570 favorably to SWM; new draft substituted, S2830; engrossed in the Senate as S2833; and referred to HWM where no further action was taken.</w:t>
            </w:r>
            <w:r w:rsidDel="00000000" w:rsidR="00000000" w:rsidRPr="00000000">
              <w:rPr>
                <w:rtl w:val="0"/>
              </w:rPr>
            </w:r>
          </w:p>
        </w:tc>
      </w:tr>
      <w:tr>
        <w:trPr>
          <w:cantSplit w:val="0"/>
          <w:trHeight w:val="5072.02148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color w:val="333333"/>
                <w:sz w:val="24"/>
                <w:szCs w:val="24"/>
                <w:highlight w:val="white"/>
              </w:rPr>
            </w:pPr>
            <w:commentRangeStart w:id="2"/>
            <w:r w:rsidDel="00000000" w:rsidR="00000000" w:rsidRPr="00000000">
              <w:rPr>
                <w:rFonts w:ascii="Times New Roman" w:cs="Times New Roman" w:eastAsia="Times New Roman" w:hAnsi="Times New Roman"/>
                <w:b w:val="1"/>
                <w:color w:val="333333"/>
                <w:sz w:val="24"/>
                <w:szCs w:val="24"/>
                <w:highlight w:val="white"/>
                <w:u w:val="single"/>
                <w:rtl w:val="0"/>
              </w:rPr>
              <w:t xml:space="preserve">SUMMARY</w:t>
            </w:r>
            <w:r w:rsidDel="00000000" w:rsidR="00000000" w:rsidRPr="00000000">
              <w:rPr>
                <w:rFonts w:ascii="Times New Roman" w:cs="Times New Roman" w:eastAsia="Times New Roman" w:hAnsi="Times New Roman"/>
                <w:color w:val="333333"/>
                <w:sz w:val="24"/>
                <w:szCs w:val="24"/>
                <w:highlight w:val="white"/>
                <w:rtl w:val="0"/>
              </w:rPr>
              <w:t xml:space="preserv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color w:val="333333"/>
                <w:sz w:val="24"/>
                <w:szCs w:val="24"/>
                <w:highlight w:val="white"/>
              </w:rPr>
            </w:pPr>
            <w:commentRangeStart w:id="3"/>
            <w:commentRangeStart w:id="4"/>
            <w:r w:rsidDel="00000000" w:rsidR="00000000" w:rsidRPr="00000000">
              <w:rPr>
                <w:rFonts w:ascii="Times New Roman" w:cs="Times New Roman" w:eastAsia="Times New Roman" w:hAnsi="Times New Roman"/>
                <w:color w:val="333333"/>
                <w:sz w:val="24"/>
                <w:szCs w:val="24"/>
                <w:highlight w:val="white"/>
                <w:rtl w:val="0"/>
              </w:rPr>
              <w:t xml:space="preserve">This legislation introduces</w:t>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color w:val="333333"/>
                <w:sz w:val="24"/>
                <w:szCs w:val="24"/>
                <w:highlight w:val="white"/>
                <w:rtl w:val="0"/>
              </w:rPr>
              <w:t xml:space="preserve"> a wide-ranging framework to reduce plastic use and improve environmental health across Massachusetts. It begins by defining terms such as “carryout bag,” which must now be either a reusable or a recycled paper bag unless certain exemptions apply (e.g., for prescription medications, unwrapped food, or raw meat). Reusable bags must be made of stitched fabric and cannot include plastic film. Retailers must charge customers at least 10 cents per recycled paper bag, of which 5 cents is remitted to the state’s newly created Plastics Environmental Protection Fund. This fund will support environmental improvement projects in low- and moderate-income communities, distribute free reusable bags to individuals receiving public assistance, provide grants to small businesses to reduce plastic usage, and support multilingual environmental education programs.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Businesses are restricted from automatically providing disposable food service ware (such as straws or utensils); these items may only be given if requested or offered as single, self-service units, and must not be made from black plastic unless pre-packaged outside the state. A ban is placed on the sale of alcoholic beverages in plastic containers of 100 milliliters or less, and the sale of bottled non-carbonated, non-flavored water in plastic bottles of 1 liter or less is prohibited, except where needed for health, safety, or emergency purposes.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State agencies are further restricted from procuring small single-use plastic bottles (21 ounces or less) or using public funds to purchase plastic water bottles up to 64 ounces in size, with exemptions allowed for accessibility, health, or emergencies. A new statewide bulk plastic recycling program will be established, targeting items like child car seats, with support available for local initiatives and partnerships with private organizations.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Intentional releases of balloons - including latex, mylar, or other materials filled with lighter-than-air gas - are now banned, with limited exceptions for scientific purposes and children under 12. Retailers must display notices about the environmental hazards of balloon releases and provide this information to customers. The law also prohibits municipalities from enacting ordinances that conflict with the state’s plastic regulations, ensuring statewide consistency.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Enforcement authority is granted to DEP, which can impose civil penalties and issue injunctions. Regulations may also be updated to increase recycled content requirements. In addition, certain disposable wipes made with petrochemical-derived fibers must now carry a prominent “Do Not Flush” label. Violations of this requirement may result in civil fines up to $2,500 per day, and enforcement can be pursued by the Attorney General or district attorneys. The state will also conduct a public education campaign on the dangers of flushing non-biodegradable wipes, developed in collaboration with local wastewater agencies.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DEP is tasked with reporting on its progress implementing the state’s Organics Action Plan, specifically its composting efforts, by the end of 2025. It must also conduct and submit a report by mid-2026 on the feasibility of banning foam and solid polystyrene products, including assessments of alternatives and economic impacts. The majority of this act will go into effect on January 1, 2026, with some specific provisions delayed until 2027 (ban on small plastic alcohol containers) and 2028 (food service ware).</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tine Barber" w:id="3" w:date="2025-05-05T16:58:19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summary looks great for such a comprehensive bill!</w:t>
      </w:r>
    </w:p>
  </w:comment>
  <w:comment w:author="Jacob Newman" w:id="4" w:date="2025-05-05T17:11:19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Getting the hang of it</w:t>
      </w:r>
    </w:p>
  </w:comment>
  <w:comment w:author="Christine Barber" w:id="2" w:date="2025-05-05T16:56:51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Sorry I think I did something to mess up the spacing.</w:t>
      </w:r>
    </w:p>
  </w:comment>
  <w:comment w:author="Christine Barber" w:id="0" w:date="2025-05-05T16:54:29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Sen. Rausch has the Senate version?</w:t>
      </w:r>
    </w:p>
  </w:comment>
  <w:comment w:author="Jacob Newman" w:id="1" w:date="2025-05-05T17:10:51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see any Senate bill with a similar title - just Eldridge plastic bag bill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