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63F7" w14:textId="72CC3515" w:rsidR="006E3CB4" w:rsidRPr="006E3CB4" w:rsidRDefault="006E3CB4" w:rsidP="006E3CB4">
      <w:pPr>
        <w:jc w:val="center"/>
        <w:rPr>
          <w:rFonts w:ascii="Times New Roman" w:hAnsi="Times New Roman" w:cs="Times New Roman"/>
        </w:rPr>
      </w:pPr>
      <w:r w:rsidRPr="006E3CB4">
        <w:rPr>
          <w:rFonts w:ascii="Times New Roman" w:hAnsi="Times New Roman" w:cs="Times New Roman"/>
          <w:b/>
          <w:bCs/>
        </w:rPr>
        <w:t>Joint Committee on Higher Education</w:t>
      </w:r>
    </w:p>
    <w:p w14:paraId="69E9CE0C" w14:textId="1F1D5A78" w:rsidR="006E3CB4" w:rsidRPr="006E3CB4" w:rsidRDefault="006E3CB4" w:rsidP="006E3CB4">
      <w:pPr>
        <w:jc w:val="center"/>
        <w:rPr>
          <w:rFonts w:ascii="Times New Roman" w:hAnsi="Times New Roman" w:cs="Times New Roman"/>
        </w:rPr>
      </w:pPr>
      <w:r w:rsidRPr="006E3CB4">
        <w:rPr>
          <w:rFonts w:ascii="Times New Roman" w:hAnsi="Times New Roman" w:cs="Times New Roman"/>
          <w:b/>
          <w:bCs/>
        </w:rPr>
        <w:t>Bill Summary</w:t>
      </w:r>
    </w:p>
    <w:p w14:paraId="4992A1F6" w14:textId="4424808A" w:rsidR="006E3CB4" w:rsidRPr="006E3CB4" w:rsidRDefault="006E3CB4" w:rsidP="006E3CB4">
      <w:pPr>
        <w:rPr>
          <w:rFonts w:ascii="Times New Roman" w:hAnsi="Times New Roman" w:cs="Times New Roman"/>
        </w:rPr>
      </w:pPr>
      <w:r w:rsidRPr="006E3CB4">
        <w:rPr>
          <w:rFonts w:ascii="Times New Roman" w:hAnsi="Times New Roman" w:cs="Times New Roman"/>
          <w:noProof/>
        </w:rPr>
        <w:drawing>
          <wp:inline distT="0" distB="0" distL="0" distR="0" wp14:anchorId="30DD852A" wp14:editId="23F1E960">
            <wp:extent cx="5937250" cy="50800"/>
            <wp:effectExtent l="0" t="0" r="6350" b="6350"/>
            <wp:docPr id="446120095"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p>
    <w:p w14:paraId="195C4106" w14:textId="77777777" w:rsidR="006E3CB4" w:rsidRPr="006E3CB4" w:rsidRDefault="006E3CB4" w:rsidP="006E3CB4">
      <w:pPr>
        <w:rPr>
          <w:rFonts w:ascii="Times New Roman" w:hAnsi="Times New Roman" w:cs="Times New Roman"/>
        </w:rPr>
      </w:pPr>
      <w:r w:rsidRPr="006E3CB4">
        <w:rPr>
          <w:rFonts w:ascii="Times New Roman" w:hAnsi="Times New Roman" w:cs="Times New Roman"/>
        </w:rPr>
        <w:t> </w:t>
      </w:r>
    </w:p>
    <w:p w14:paraId="033730D1"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lang w:val="da-DK"/>
        </w:rPr>
        <w:t>BILL NUMBER:</w:t>
      </w:r>
      <w:r w:rsidRPr="006E3CB4">
        <w:rPr>
          <w:rFonts w:ascii="Times New Roman" w:hAnsi="Times New Roman" w:cs="Times New Roman"/>
        </w:rPr>
        <w:t xml:space="preserve"> H.1422 </w:t>
      </w:r>
    </w:p>
    <w:p w14:paraId="775866CA"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lang w:val="de-DE"/>
        </w:rPr>
        <w:t>TITLE:</w:t>
      </w:r>
      <w:r w:rsidRPr="006E3CB4">
        <w:rPr>
          <w:rFonts w:ascii="Times New Roman" w:hAnsi="Times New Roman" w:cs="Times New Roman"/>
        </w:rPr>
        <w:t xml:space="preserve"> R</w:t>
      </w:r>
      <w:r w:rsidRPr="006E3CB4">
        <w:rPr>
          <w:rFonts w:ascii="Times New Roman" w:hAnsi="Times New Roman" w:cs="Times New Roman"/>
          <w:lang w:val="pt-PT"/>
        </w:rPr>
        <w:t>esolv</w:t>
      </w:r>
      <w:r w:rsidRPr="006E3CB4">
        <w:rPr>
          <w:rFonts w:ascii="Times New Roman" w:hAnsi="Times New Roman" w:cs="Times New Roman"/>
        </w:rPr>
        <w:t>e providing for the study and investigation relative to expanding the in-state higher education tuition and fee waiver program  </w:t>
      </w:r>
    </w:p>
    <w:p w14:paraId="156C3B50"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rPr>
        <w:t>SPONSORS:</w:t>
      </w:r>
      <w:r w:rsidRPr="006E3CB4">
        <w:rPr>
          <w:rFonts w:ascii="Times New Roman" w:hAnsi="Times New Roman" w:cs="Times New Roman"/>
          <w:lang w:val="it-IT"/>
        </w:rPr>
        <w:t xml:space="preserve"> Rep. James C. Arena-DeRosa (Holliston) </w:t>
      </w:r>
      <w:r w:rsidRPr="006E3CB4">
        <w:rPr>
          <w:rFonts w:ascii="Times New Roman" w:hAnsi="Times New Roman" w:cs="Times New Roman"/>
        </w:rPr>
        <w:t> </w:t>
      </w:r>
    </w:p>
    <w:p w14:paraId="742C3411"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rPr>
        <w:t>HEARING DATE:</w:t>
      </w:r>
      <w:r w:rsidRPr="006E3CB4">
        <w:rPr>
          <w:rFonts w:ascii="Times New Roman" w:hAnsi="Times New Roman" w:cs="Times New Roman"/>
        </w:rPr>
        <w:t xml:space="preserve"> July 18</w:t>
      </w:r>
      <w:r w:rsidRPr="006E3CB4">
        <w:rPr>
          <w:rFonts w:ascii="Times New Roman" w:hAnsi="Times New Roman" w:cs="Times New Roman"/>
          <w:vertAlign w:val="superscript"/>
        </w:rPr>
        <w:t>th</w:t>
      </w:r>
      <w:r w:rsidRPr="006E3CB4">
        <w:rPr>
          <w:rFonts w:ascii="Times New Roman" w:hAnsi="Times New Roman" w:cs="Times New Roman"/>
        </w:rPr>
        <w:t>, 2025 </w:t>
      </w:r>
    </w:p>
    <w:p w14:paraId="5ED65F5E"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rPr>
        <w:t>REPORTING DEADLINE:</w:t>
      </w:r>
      <w:r w:rsidRPr="006E3CB4">
        <w:rPr>
          <w:rFonts w:ascii="Times New Roman" w:hAnsi="Times New Roman" w:cs="Times New Roman"/>
        </w:rPr>
        <w:t xml:space="preserve"> September 16</w:t>
      </w:r>
      <w:r w:rsidRPr="006E3CB4">
        <w:rPr>
          <w:rFonts w:ascii="Times New Roman" w:hAnsi="Times New Roman" w:cs="Times New Roman"/>
          <w:vertAlign w:val="superscript"/>
        </w:rPr>
        <w:t>th</w:t>
      </w:r>
      <w:r w:rsidRPr="006E3CB4">
        <w:rPr>
          <w:rFonts w:ascii="Times New Roman" w:hAnsi="Times New Roman" w:cs="Times New Roman"/>
        </w:rPr>
        <w:t>, 2025 </w:t>
      </w:r>
    </w:p>
    <w:p w14:paraId="61158844"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lang w:val="de-DE"/>
        </w:rPr>
        <w:t>PRIOR HISTORY:</w:t>
      </w:r>
      <w:r w:rsidRPr="006E3CB4">
        <w:rPr>
          <w:rFonts w:ascii="Times New Roman" w:hAnsi="Times New Roman" w:cs="Times New Roman"/>
          <w:lang w:val="de-DE"/>
        </w:rPr>
        <w:t xml:space="preserve"> </w:t>
      </w:r>
      <w:r w:rsidRPr="006E3CB4">
        <w:rPr>
          <w:rFonts w:ascii="Times New Roman" w:hAnsi="Times New Roman" w:cs="Times New Roman"/>
        </w:rPr>
        <w:t>New File </w:t>
      </w:r>
    </w:p>
    <w:p w14:paraId="121980DB"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lang w:val="de-DE"/>
        </w:rPr>
        <w:t>CURRENT LAW: </w:t>
      </w:r>
      <w:r w:rsidRPr="006E3CB4">
        <w:rPr>
          <w:rFonts w:ascii="Times New Roman" w:hAnsi="Times New Roman" w:cs="Times New Roman"/>
        </w:rPr>
        <w:t> </w:t>
      </w:r>
    </w:p>
    <w:p w14:paraId="77711777" w14:textId="314D8508" w:rsidR="006E3CB4" w:rsidRPr="006E3CB4" w:rsidRDefault="006E3CB4" w:rsidP="006E3CB4">
      <w:pPr>
        <w:rPr>
          <w:rFonts w:ascii="Times New Roman" w:hAnsi="Times New Roman" w:cs="Times New Roman"/>
        </w:rPr>
      </w:pPr>
      <w:r w:rsidRPr="006E3CB4">
        <w:rPr>
          <w:rFonts w:ascii="Times New Roman" w:hAnsi="Times New Roman" w:cs="Times New Roman"/>
          <w:i/>
          <w:iCs/>
        </w:rPr>
        <w:t xml:space="preserve">M.G.L. c. 15A, § 19 </w:t>
      </w:r>
      <w:r w:rsidRPr="006E3CB4">
        <w:rPr>
          <w:rFonts w:ascii="Times New Roman" w:hAnsi="Times New Roman" w:cs="Times New Roman"/>
        </w:rPr>
        <w:t>—</w:t>
      </w:r>
      <w:r w:rsidRPr="006E3CB4">
        <w:rPr>
          <w:rFonts w:ascii="Times New Roman" w:hAnsi="Times New Roman" w:cs="Times New Roman"/>
          <w:i/>
          <w:iCs/>
        </w:rPr>
        <w:t> Tuition and fee waiver program; guidelines; annual report</w:t>
      </w:r>
      <w:r w:rsidRPr="006E3CB4">
        <w:rPr>
          <w:rFonts w:ascii="Times New Roman" w:hAnsi="Times New Roman" w:cs="Times New Roman"/>
        </w:rPr>
        <w:t xml:space="preserve">: </w:t>
      </w:r>
      <w:r w:rsidR="00B55D9B" w:rsidRPr="00C108E4">
        <w:rPr>
          <w:rFonts w:ascii="Times New Roman" w:hAnsi="Times New Roman" w:cs="Times New Roman"/>
          <w:lang w:val="en-GB"/>
        </w:rPr>
        <w:t>This section establishes a tuition and fee waiver program overseen by the Board of Higher Education</w:t>
      </w:r>
      <w:r w:rsidR="00B55D9B">
        <w:rPr>
          <w:rFonts w:ascii="Times New Roman" w:hAnsi="Times New Roman" w:cs="Times New Roman"/>
          <w:lang w:val="en-GB"/>
        </w:rPr>
        <w:t>.</w:t>
      </w:r>
      <w:r w:rsidR="00B55D9B" w:rsidRPr="00C108E4">
        <w:rPr>
          <w:rFonts w:ascii="Times New Roman" w:hAnsi="Times New Roman" w:cs="Times New Roman"/>
          <w:lang w:val="en-GB"/>
        </w:rPr>
        <w:t xml:space="preserve"> It outlines eligibility criteria, categories for students who qualify, and provides that the Commonwealth—</w:t>
      </w:r>
      <w:r w:rsidR="00B55D9B">
        <w:rPr>
          <w:rFonts w:ascii="Times New Roman" w:hAnsi="Times New Roman" w:cs="Times New Roman"/>
          <w:lang w:val="en-GB"/>
        </w:rPr>
        <w:t xml:space="preserve"> </w:t>
      </w:r>
      <w:r w:rsidR="00B55D9B" w:rsidRPr="00C108E4">
        <w:rPr>
          <w:rFonts w:ascii="Times New Roman" w:hAnsi="Times New Roman" w:cs="Times New Roman"/>
          <w:lang w:val="en-GB"/>
        </w:rPr>
        <w:t>rather than individual institutions—incurs the expense of these waivers. This section also mandates annual reporting, ensures institutional compliance, and forbids financing waivers via specific transferred appropriations</w:t>
      </w:r>
      <w:r w:rsidR="00C653D6">
        <w:rPr>
          <w:rFonts w:ascii="Times New Roman" w:hAnsi="Times New Roman" w:cs="Times New Roman"/>
          <w:lang w:val="en-GB"/>
        </w:rPr>
        <w:t>.</w:t>
      </w:r>
    </w:p>
    <w:p w14:paraId="489E1C21" w14:textId="77777777" w:rsidR="006E3CB4" w:rsidRPr="006E3CB4" w:rsidRDefault="006E3CB4" w:rsidP="006E3CB4">
      <w:pPr>
        <w:rPr>
          <w:rFonts w:ascii="Times New Roman" w:hAnsi="Times New Roman" w:cs="Times New Roman"/>
        </w:rPr>
      </w:pPr>
      <w:r w:rsidRPr="006E3CB4">
        <w:rPr>
          <w:rFonts w:ascii="Times New Roman" w:hAnsi="Times New Roman" w:cs="Times New Roman"/>
          <w:b/>
          <w:bCs/>
          <w:u w:val="single"/>
        </w:rPr>
        <w:t>SUMMARY: </w:t>
      </w:r>
      <w:r w:rsidRPr="006E3CB4">
        <w:rPr>
          <w:rFonts w:ascii="Times New Roman" w:hAnsi="Times New Roman" w:cs="Times New Roman"/>
        </w:rPr>
        <w:t> </w:t>
      </w:r>
    </w:p>
    <w:p w14:paraId="74A9E70A" w14:textId="0C751C71" w:rsidR="006E3CB4" w:rsidRPr="006E3CB4" w:rsidRDefault="006E3CB4" w:rsidP="006E3CB4">
      <w:pPr>
        <w:rPr>
          <w:rFonts w:ascii="Times New Roman" w:hAnsi="Times New Roman" w:cs="Times New Roman"/>
        </w:rPr>
      </w:pPr>
      <w:r w:rsidRPr="006E3CB4">
        <w:rPr>
          <w:rFonts w:ascii="Times New Roman" w:hAnsi="Times New Roman" w:cs="Times New Roman"/>
        </w:rPr>
        <w:t xml:space="preserve">This bill creates a special commission to study and make recommendations on expanding Massachusetts' in-state tuition and fee waiver program for higher education established in Chapter 15A, Section 19. The commission will investigate expanding eligibility to include clients of other state programs, including those provided by the Commission for the Blind, Transitional Assistance, </w:t>
      </w:r>
      <w:proofErr w:type="spellStart"/>
      <w:r w:rsidRPr="006E3CB4">
        <w:rPr>
          <w:rFonts w:ascii="Times New Roman" w:hAnsi="Times New Roman" w:cs="Times New Roman"/>
        </w:rPr>
        <w:t>MassAbility</w:t>
      </w:r>
      <w:proofErr w:type="spellEnd"/>
      <w:r w:rsidRPr="006E3CB4">
        <w:rPr>
          <w:rFonts w:ascii="Times New Roman" w:hAnsi="Times New Roman" w:cs="Times New Roman"/>
        </w:rPr>
        <w:t>, Developmental Services, Mental Health, Housing and Livable Communities, Health and Human Services, and the Commission for the Deaf and Hard of Hearing. The commission's duties include determining potential financing sources, estimating the number and cost of new users, and locating additional eligible populations. The commission's findings and recommendations must be presented to the Legislature by January 1, 2027, and all appointments to the Commission must be made within 30 days of the bill's effective date. </w:t>
      </w:r>
    </w:p>
    <w:p w14:paraId="35116EA8" w14:textId="77777777" w:rsidR="006E3CB4" w:rsidRPr="006E3CB4" w:rsidRDefault="006E3CB4" w:rsidP="006E3CB4">
      <w:r w:rsidRPr="006E3CB4">
        <w:t> </w:t>
      </w:r>
    </w:p>
    <w:p w14:paraId="0C761F3F"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A0"/>
    <w:rsid w:val="00273D0B"/>
    <w:rsid w:val="006E3CB4"/>
    <w:rsid w:val="007B3211"/>
    <w:rsid w:val="00965B12"/>
    <w:rsid w:val="00B163A0"/>
    <w:rsid w:val="00B55D9B"/>
    <w:rsid w:val="00C653D6"/>
    <w:rsid w:val="00DC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2613"/>
  <w15:chartTrackingRefBased/>
  <w15:docId w15:val="{6DBE9B75-5AEC-449B-9BA5-BC6C22AD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3A0"/>
    <w:rPr>
      <w:rFonts w:eastAsiaTheme="majorEastAsia" w:cstheme="majorBidi"/>
      <w:color w:val="272727" w:themeColor="text1" w:themeTint="D8"/>
    </w:rPr>
  </w:style>
  <w:style w:type="paragraph" w:styleId="Title">
    <w:name w:val="Title"/>
    <w:basedOn w:val="Normal"/>
    <w:next w:val="Normal"/>
    <w:link w:val="TitleChar"/>
    <w:uiPriority w:val="10"/>
    <w:qFormat/>
    <w:rsid w:val="00B16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A0"/>
    <w:pPr>
      <w:spacing w:before="160"/>
      <w:jc w:val="center"/>
    </w:pPr>
    <w:rPr>
      <w:i/>
      <w:iCs/>
      <w:color w:val="404040" w:themeColor="text1" w:themeTint="BF"/>
    </w:rPr>
  </w:style>
  <w:style w:type="character" w:customStyle="1" w:styleId="QuoteChar">
    <w:name w:val="Quote Char"/>
    <w:basedOn w:val="DefaultParagraphFont"/>
    <w:link w:val="Quote"/>
    <w:uiPriority w:val="29"/>
    <w:rsid w:val="00B163A0"/>
    <w:rPr>
      <w:i/>
      <w:iCs/>
      <w:color w:val="404040" w:themeColor="text1" w:themeTint="BF"/>
    </w:rPr>
  </w:style>
  <w:style w:type="paragraph" w:styleId="ListParagraph">
    <w:name w:val="List Paragraph"/>
    <w:basedOn w:val="Normal"/>
    <w:uiPriority w:val="34"/>
    <w:qFormat/>
    <w:rsid w:val="00B163A0"/>
    <w:pPr>
      <w:ind w:left="720"/>
      <w:contextualSpacing/>
    </w:pPr>
  </w:style>
  <w:style w:type="character" w:styleId="IntenseEmphasis">
    <w:name w:val="Intense Emphasis"/>
    <w:basedOn w:val="DefaultParagraphFont"/>
    <w:uiPriority w:val="21"/>
    <w:qFormat/>
    <w:rsid w:val="00B163A0"/>
    <w:rPr>
      <w:i/>
      <w:iCs/>
      <w:color w:val="0F4761" w:themeColor="accent1" w:themeShade="BF"/>
    </w:rPr>
  </w:style>
  <w:style w:type="paragraph" w:styleId="IntenseQuote">
    <w:name w:val="Intense Quote"/>
    <w:basedOn w:val="Normal"/>
    <w:next w:val="Normal"/>
    <w:link w:val="IntenseQuoteChar"/>
    <w:uiPriority w:val="30"/>
    <w:qFormat/>
    <w:rsid w:val="00B16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3A0"/>
    <w:rPr>
      <w:i/>
      <w:iCs/>
      <w:color w:val="0F4761" w:themeColor="accent1" w:themeShade="BF"/>
    </w:rPr>
  </w:style>
  <w:style w:type="character" w:styleId="IntenseReference">
    <w:name w:val="Intense Reference"/>
    <w:basedOn w:val="DefaultParagraphFont"/>
    <w:uiPriority w:val="32"/>
    <w:qFormat/>
    <w:rsid w:val="00B16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2820">
      <w:bodyDiv w:val="1"/>
      <w:marLeft w:val="0"/>
      <w:marRight w:val="0"/>
      <w:marTop w:val="0"/>
      <w:marBottom w:val="0"/>
      <w:divBdr>
        <w:top w:val="none" w:sz="0" w:space="0" w:color="auto"/>
        <w:left w:val="none" w:sz="0" w:space="0" w:color="auto"/>
        <w:bottom w:val="none" w:sz="0" w:space="0" w:color="auto"/>
        <w:right w:val="none" w:sz="0" w:space="0" w:color="auto"/>
      </w:divBdr>
      <w:divsChild>
        <w:div w:id="881870273">
          <w:marLeft w:val="0"/>
          <w:marRight w:val="0"/>
          <w:marTop w:val="0"/>
          <w:marBottom w:val="0"/>
          <w:divBdr>
            <w:top w:val="none" w:sz="0" w:space="0" w:color="auto"/>
            <w:left w:val="none" w:sz="0" w:space="0" w:color="auto"/>
            <w:bottom w:val="none" w:sz="0" w:space="0" w:color="auto"/>
            <w:right w:val="none" w:sz="0" w:space="0" w:color="auto"/>
          </w:divBdr>
        </w:div>
        <w:div w:id="179390545">
          <w:marLeft w:val="0"/>
          <w:marRight w:val="0"/>
          <w:marTop w:val="0"/>
          <w:marBottom w:val="0"/>
          <w:divBdr>
            <w:top w:val="none" w:sz="0" w:space="0" w:color="auto"/>
            <w:left w:val="none" w:sz="0" w:space="0" w:color="auto"/>
            <w:bottom w:val="none" w:sz="0" w:space="0" w:color="auto"/>
            <w:right w:val="none" w:sz="0" w:space="0" w:color="auto"/>
          </w:divBdr>
        </w:div>
        <w:div w:id="1862281006">
          <w:marLeft w:val="0"/>
          <w:marRight w:val="0"/>
          <w:marTop w:val="0"/>
          <w:marBottom w:val="0"/>
          <w:divBdr>
            <w:top w:val="none" w:sz="0" w:space="0" w:color="auto"/>
            <w:left w:val="none" w:sz="0" w:space="0" w:color="auto"/>
            <w:bottom w:val="none" w:sz="0" w:space="0" w:color="auto"/>
            <w:right w:val="none" w:sz="0" w:space="0" w:color="auto"/>
          </w:divBdr>
        </w:div>
        <w:div w:id="425151363">
          <w:marLeft w:val="0"/>
          <w:marRight w:val="0"/>
          <w:marTop w:val="0"/>
          <w:marBottom w:val="0"/>
          <w:divBdr>
            <w:top w:val="none" w:sz="0" w:space="0" w:color="auto"/>
            <w:left w:val="none" w:sz="0" w:space="0" w:color="auto"/>
            <w:bottom w:val="none" w:sz="0" w:space="0" w:color="auto"/>
            <w:right w:val="none" w:sz="0" w:space="0" w:color="auto"/>
          </w:divBdr>
        </w:div>
        <w:div w:id="2073454998">
          <w:marLeft w:val="0"/>
          <w:marRight w:val="0"/>
          <w:marTop w:val="0"/>
          <w:marBottom w:val="0"/>
          <w:divBdr>
            <w:top w:val="none" w:sz="0" w:space="0" w:color="auto"/>
            <w:left w:val="none" w:sz="0" w:space="0" w:color="auto"/>
            <w:bottom w:val="none" w:sz="0" w:space="0" w:color="auto"/>
            <w:right w:val="none" w:sz="0" w:space="0" w:color="auto"/>
          </w:divBdr>
        </w:div>
        <w:div w:id="1053046603">
          <w:marLeft w:val="0"/>
          <w:marRight w:val="0"/>
          <w:marTop w:val="0"/>
          <w:marBottom w:val="0"/>
          <w:divBdr>
            <w:top w:val="none" w:sz="0" w:space="0" w:color="auto"/>
            <w:left w:val="none" w:sz="0" w:space="0" w:color="auto"/>
            <w:bottom w:val="none" w:sz="0" w:space="0" w:color="auto"/>
            <w:right w:val="none" w:sz="0" w:space="0" w:color="auto"/>
          </w:divBdr>
        </w:div>
        <w:div w:id="1291740159">
          <w:marLeft w:val="0"/>
          <w:marRight w:val="0"/>
          <w:marTop w:val="0"/>
          <w:marBottom w:val="0"/>
          <w:divBdr>
            <w:top w:val="none" w:sz="0" w:space="0" w:color="auto"/>
            <w:left w:val="none" w:sz="0" w:space="0" w:color="auto"/>
            <w:bottom w:val="none" w:sz="0" w:space="0" w:color="auto"/>
            <w:right w:val="none" w:sz="0" w:space="0" w:color="auto"/>
          </w:divBdr>
        </w:div>
        <w:div w:id="1431390773">
          <w:marLeft w:val="0"/>
          <w:marRight w:val="0"/>
          <w:marTop w:val="0"/>
          <w:marBottom w:val="0"/>
          <w:divBdr>
            <w:top w:val="none" w:sz="0" w:space="0" w:color="auto"/>
            <w:left w:val="none" w:sz="0" w:space="0" w:color="auto"/>
            <w:bottom w:val="none" w:sz="0" w:space="0" w:color="auto"/>
            <w:right w:val="none" w:sz="0" w:space="0" w:color="auto"/>
          </w:divBdr>
        </w:div>
        <w:div w:id="55474832">
          <w:marLeft w:val="0"/>
          <w:marRight w:val="0"/>
          <w:marTop w:val="0"/>
          <w:marBottom w:val="0"/>
          <w:divBdr>
            <w:top w:val="none" w:sz="0" w:space="0" w:color="auto"/>
            <w:left w:val="none" w:sz="0" w:space="0" w:color="auto"/>
            <w:bottom w:val="none" w:sz="0" w:space="0" w:color="auto"/>
            <w:right w:val="none" w:sz="0" w:space="0" w:color="auto"/>
          </w:divBdr>
        </w:div>
        <w:div w:id="231619639">
          <w:marLeft w:val="0"/>
          <w:marRight w:val="0"/>
          <w:marTop w:val="0"/>
          <w:marBottom w:val="0"/>
          <w:divBdr>
            <w:top w:val="none" w:sz="0" w:space="0" w:color="auto"/>
            <w:left w:val="none" w:sz="0" w:space="0" w:color="auto"/>
            <w:bottom w:val="none" w:sz="0" w:space="0" w:color="auto"/>
            <w:right w:val="none" w:sz="0" w:space="0" w:color="auto"/>
          </w:divBdr>
        </w:div>
        <w:div w:id="291789371">
          <w:marLeft w:val="0"/>
          <w:marRight w:val="0"/>
          <w:marTop w:val="0"/>
          <w:marBottom w:val="0"/>
          <w:divBdr>
            <w:top w:val="none" w:sz="0" w:space="0" w:color="auto"/>
            <w:left w:val="none" w:sz="0" w:space="0" w:color="auto"/>
            <w:bottom w:val="none" w:sz="0" w:space="0" w:color="auto"/>
            <w:right w:val="none" w:sz="0" w:space="0" w:color="auto"/>
          </w:divBdr>
        </w:div>
        <w:div w:id="811026659">
          <w:marLeft w:val="0"/>
          <w:marRight w:val="0"/>
          <w:marTop w:val="0"/>
          <w:marBottom w:val="0"/>
          <w:divBdr>
            <w:top w:val="none" w:sz="0" w:space="0" w:color="auto"/>
            <w:left w:val="none" w:sz="0" w:space="0" w:color="auto"/>
            <w:bottom w:val="none" w:sz="0" w:space="0" w:color="auto"/>
            <w:right w:val="none" w:sz="0" w:space="0" w:color="auto"/>
          </w:divBdr>
        </w:div>
        <w:div w:id="1194801863">
          <w:marLeft w:val="0"/>
          <w:marRight w:val="0"/>
          <w:marTop w:val="0"/>
          <w:marBottom w:val="0"/>
          <w:divBdr>
            <w:top w:val="none" w:sz="0" w:space="0" w:color="auto"/>
            <w:left w:val="none" w:sz="0" w:space="0" w:color="auto"/>
            <w:bottom w:val="none" w:sz="0" w:space="0" w:color="auto"/>
            <w:right w:val="none" w:sz="0" w:space="0" w:color="auto"/>
          </w:divBdr>
        </w:div>
        <w:div w:id="224607639">
          <w:marLeft w:val="0"/>
          <w:marRight w:val="0"/>
          <w:marTop w:val="0"/>
          <w:marBottom w:val="0"/>
          <w:divBdr>
            <w:top w:val="none" w:sz="0" w:space="0" w:color="auto"/>
            <w:left w:val="none" w:sz="0" w:space="0" w:color="auto"/>
            <w:bottom w:val="none" w:sz="0" w:space="0" w:color="auto"/>
            <w:right w:val="none" w:sz="0" w:space="0" w:color="auto"/>
          </w:divBdr>
        </w:div>
        <w:div w:id="1952860529">
          <w:marLeft w:val="0"/>
          <w:marRight w:val="0"/>
          <w:marTop w:val="0"/>
          <w:marBottom w:val="0"/>
          <w:divBdr>
            <w:top w:val="none" w:sz="0" w:space="0" w:color="auto"/>
            <w:left w:val="none" w:sz="0" w:space="0" w:color="auto"/>
            <w:bottom w:val="none" w:sz="0" w:space="0" w:color="auto"/>
            <w:right w:val="none" w:sz="0" w:space="0" w:color="auto"/>
          </w:divBdr>
        </w:div>
      </w:divsChild>
    </w:div>
    <w:div w:id="1725177864">
      <w:bodyDiv w:val="1"/>
      <w:marLeft w:val="0"/>
      <w:marRight w:val="0"/>
      <w:marTop w:val="0"/>
      <w:marBottom w:val="0"/>
      <w:divBdr>
        <w:top w:val="none" w:sz="0" w:space="0" w:color="auto"/>
        <w:left w:val="none" w:sz="0" w:space="0" w:color="auto"/>
        <w:bottom w:val="none" w:sz="0" w:space="0" w:color="auto"/>
        <w:right w:val="none" w:sz="0" w:space="0" w:color="auto"/>
      </w:divBdr>
      <w:divsChild>
        <w:div w:id="645936912">
          <w:marLeft w:val="0"/>
          <w:marRight w:val="0"/>
          <w:marTop w:val="0"/>
          <w:marBottom w:val="0"/>
          <w:divBdr>
            <w:top w:val="none" w:sz="0" w:space="0" w:color="auto"/>
            <w:left w:val="none" w:sz="0" w:space="0" w:color="auto"/>
            <w:bottom w:val="none" w:sz="0" w:space="0" w:color="auto"/>
            <w:right w:val="none" w:sz="0" w:space="0" w:color="auto"/>
          </w:divBdr>
        </w:div>
        <w:div w:id="1875264091">
          <w:marLeft w:val="0"/>
          <w:marRight w:val="0"/>
          <w:marTop w:val="0"/>
          <w:marBottom w:val="0"/>
          <w:divBdr>
            <w:top w:val="none" w:sz="0" w:space="0" w:color="auto"/>
            <w:left w:val="none" w:sz="0" w:space="0" w:color="auto"/>
            <w:bottom w:val="none" w:sz="0" w:space="0" w:color="auto"/>
            <w:right w:val="none" w:sz="0" w:space="0" w:color="auto"/>
          </w:divBdr>
        </w:div>
        <w:div w:id="862093114">
          <w:marLeft w:val="0"/>
          <w:marRight w:val="0"/>
          <w:marTop w:val="0"/>
          <w:marBottom w:val="0"/>
          <w:divBdr>
            <w:top w:val="none" w:sz="0" w:space="0" w:color="auto"/>
            <w:left w:val="none" w:sz="0" w:space="0" w:color="auto"/>
            <w:bottom w:val="none" w:sz="0" w:space="0" w:color="auto"/>
            <w:right w:val="none" w:sz="0" w:space="0" w:color="auto"/>
          </w:divBdr>
        </w:div>
        <w:div w:id="210266820">
          <w:marLeft w:val="0"/>
          <w:marRight w:val="0"/>
          <w:marTop w:val="0"/>
          <w:marBottom w:val="0"/>
          <w:divBdr>
            <w:top w:val="none" w:sz="0" w:space="0" w:color="auto"/>
            <w:left w:val="none" w:sz="0" w:space="0" w:color="auto"/>
            <w:bottom w:val="none" w:sz="0" w:space="0" w:color="auto"/>
            <w:right w:val="none" w:sz="0" w:space="0" w:color="auto"/>
          </w:divBdr>
        </w:div>
        <w:div w:id="111363540">
          <w:marLeft w:val="0"/>
          <w:marRight w:val="0"/>
          <w:marTop w:val="0"/>
          <w:marBottom w:val="0"/>
          <w:divBdr>
            <w:top w:val="none" w:sz="0" w:space="0" w:color="auto"/>
            <w:left w:val="none" w:sz="0" w:space="0" w:color="auto"/>
            <w:bottom w:val="none" w:sz="0" w:space="0" w:color="auto"/>
            <w:right w:val="none" w:sz="0" w:space="0" w:color="auto"/>
          </w:divBdr>
        </w:div>
        <w:div w:id="1795323774">
          <w:marLeft w:val="0"/>
          <w:marRight w:val="0"/>
          <w:marTop w:val="0"/>
          <w:marBottom w:val="0"/>
          <w:divBdr>
            <w:top w:val="none" w:sz="0" w:space="0" w:color="auto"/>
            <w:left w:val="none" w:sz="0" w:space="0" w:color="auto"/>
            <w:bottom w:val="none" w:sz="0" w:space="0" w:color="auto"/>
            <w:right w:val="none" w:sz="0" w:space="0" w:color="auto"/>
          </w:divBdr>
        </w:div>
        <w:div w:id="1460950207">
          <w:marLeft w:val="0"/>
          <w:marRight w:val="0"/>
          <w:marTop w:val="0"/>
          <w:marBottom w:val="0"/>
          <w:divBdr>
            <w:top w:val="none" w:sz="0" w:space="0" w:color="auto"/>
            <w:left w:val="none" w:sz="0" w:space="0" w:color="auto"/>
            <w:bottom w:val="none" w:sz="0" w:space="0" w:color="auto"/>
            <w:right w:val="none" w:sz="0" w:space="0" w:color="auto"/>
          </w:divBdr>
        </w:div>
        <w:div w:id="1376077408">
          <w:marLeft w:val="0"/>
          <w:marRight w:val="0"/>
          <w:marTop w:val="0"/>
          <w:marBottom w:val="0"/>
          <w:divBdr>
            <w:top w:val="none" w:sz="0" w:space="0" w:color="auto"/>
            <w:left w:val="none" w:sz="0" w:space="0" w:color="auto"/>
            <w:bottom w:val="none" w:sz="0" w:space="0" w:color="auto"/>
            <w:right w:val="none" w:sz="0" w:space="0" w:color="auto"/>
          </w:divBdr>
        </w:div>
        <w:div w:id="1692106167">
          <w:marLeft w:val="0"/>
          <w:marRight w:val="0"/>
          <w:marTop w:val="0"/>
          <w:marBottom w:val="0"/>
          <w:divBdr>
            <w:top w:val="none" w:sz="0" w:space="0" w:color="auto"/>
            <w:left w:val="none" w:sz="0" w:space="0" w:color="auto"/>
            <w:bottom w:val="none" w:sz="0" w:space="0" w:color="auto"/>
            <w:right w:val="none" w:sz="0" w:space="0" w:color="auto"/>
          </w:divBdr>
        </w:div>
        <w:div w:id="249003138">
          <w:marLeft w:val="0"/>
          <w:marRight w:val="0"/>
          <w:marTop w:val="0"/>
          <w:marBottom w:val="0"/>
          <w:divBdr>
            <w:top w:val="none" w:sz="0" w:space="0" w:color="auto"/>
            <w:left w:val="none" w:sz="0" w:space="0" w:color="auto"/>
            <w:bottom w:val="none" w:sz="0" w:space="0" w:color="auto"/>
            <w:right w:val="none" w:sz="0" w:space="0" w:color="auto"/>
          </w:divBdr>
        </w:div>
        <w:div w:id="813256519">
          <w:marLeft w:val="0"/>
          <w:marRight w:val="0"/>
          <w:marTop w:val="0"/>
          <w:marBottom w:val="0"/>
          <w:divBdr>
            <w:top w:val="none" w:sz="0" w:space="0" w:color="auto"/>
            <w:left w:val="none" w:sz="0" w:space="0" w:color="auto"/>
            <w:bottom w:val="none" w:sz="0" w:space="0" w:color="auto"/>
            <w:right w:val="none" w:sz="0" w:space="0" w:color="auto"/>
          </w:divBdr>
        </w:div>
        <w:div w:id="1864634276">
          <w:marLeft w:val="0"/>
          <w:marRight w:val="0"/>
          <w:marTop w:val="0"/>
          <w:marBottom w:val="0"/>
          <w:divBdr>
            <w:top w:val="none" w:sz="0" w:space="0" w:color="auto"/>
            <w:left w:val="none" w:sz="0" w:space="0" w:color="auto"/>
            <w:bottom w:val="none" w:sz="0" w:space="0" w:color="auto"/>
            <w:right w:val="none" w:sz="0" w:space="0" w:color="auto"/>
          </w:divBdr>
        </w:div>
        <w:div w:id="502479328">
          <w:marLeft w:val="0"/>
          <w:marRight w:val="0"/>
          <w:marTop w:val="0"/>
          <w:marBottom w:val="0"/>
          <w:divBdr>
            <w:top w:val="none" w:sz="0" w:space="0" w:color="auto"/>
            <w:left w:val="none" w:sz="0" w:space="0" w:color="auto"/>
            <w:bottom w:val="none" w:sz="0" w:space="0" w:color="auto"/>
            <w:right w:val="none" w:sz="0" w:space="0" w:color="auto"/>
          </w:divBdr>
        </w:div>
        <w:div w:id="1500121671">
          <w:marLeft w:val="0"/>
          <w:marRight w:val="0"/>
          <w:marTop w:val="0"/>
          <w:marBottom w:val="0"/>
          <w:divBdr>
            <w:top w:val="none" w:sz="0" w:space="0" w:color="auto"/>
            <w:left w:val="none" w:sz="0" w:space="0" w:color="auto"/>
            <w:bottom w:val="none" w:sz="0" w:space="0" w:color="auto"/>
            <w:right w:val="none" w:sz="0" w:space="0" w:color="auto"/>
          </w:divBdr>
        </w:div>
        <w:div w:id="105998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5</cp:revision>
  <cp:lastPrinted>2025-07-18T16:15:00Z</cp:lastPrinted>
  <dcterms:created xsi:type="dcterms:W3CDTF">2025-07-18T16:13:00Z</dcterms:created>
  <dcterms:modified xsi:type="dcterms:W3CDTF">2025-07-20T20:21:00Z</dcterms:modified>
</cp:coreProperties>
</file>