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E69A" w14:textId="6E6C6A9A" w:rsidR="005F353A" w:rsidRPr="005F353A" w:rsidRDefault="005F353A" w:rsidP="005F353A">
      <w:pPr>
        <w:jc w:val="center"/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</w:rPr>
        <w:t>Joint Committee on Higher Education</w:t>
      </w:r>
    </w:p>
    <w:p w14:paraId="0AFF86A7" w14:textId="50428510" w:rsidR="005F353A" w:rsidRPr="005F353A" w:rsidRDefault="005F353A" w:rsidP="005F353A">
      <w:pPr>
        <w:jc w:val="center"/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</w:rPr>
        <w:t>Bill Summary</w:t>
      </w:r>
    </w:p>
    <w:p w14:paraId="54A91CD6" w14:textId="74E6ADCA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noProof/>
        </w:rPr>
        <w:drawing>
          <wp:inline distT="0" distB="0" distL="0" distR="0" wp14:anchorId="64D89ABB" wp14:editId="544ADC98">
            <wp:extent cx="5937250" cy="50800"/>
            <wp:effectExtent l="0" t="0" r="6350" b="6350"/>
            <wp:docPr id="1212818485" name="Picture 2" descr="Straight Connector 1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aight Connector 1, Sha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53A">
        <w:rPr>
          <w:rFonts w:ascii="Times New Roman" w:hAnsi="Times New Roman" w:cs="Times New Roman"/>
        </w:rPr>
        <w:t> </w:t>
      </w:r>
    </w:p>
    <w:p w14:paraId="76C41BED" w14:textId="7AEBDE63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BILL NUMBER:</w:t>
      </w:r>
      <w:r w:rsidR="001333B2">
        <w:rPr>
          <w:rFonts w:ascii="Times New Roman" w:hAnsi="Times New Roman" w:cs="Times New Roman"/>
          <w:b/>
          <w:bCs/>
        </w:rPr>
        <w:t xml:space="preserve"> </w:t>
      </w:r>
      <w:r w:rsidRPr="005F353A">
        <w:rPr>
          <w:rFonts w:ascii="Times New Roman" w:hAnsi="Times New Roman" w:cs="Times New Roman"/>
        </w:rPr>
        <w:t>House, No. 1428 </w:t>
      </w:r>
    </w:p>
    <w:p w14:paraId="5C70394C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TITLE:</w:t>
      </w:r>
      <w:r w:rsidRPr="005F353A">
        <w:rPr>
          <w:rFonts w:ascii="Times New Roman" w:hAnsi="Times New Roman" w:cs="Times New Roman"/>
        </w:rPr>
        <w:t xml:space="preserve"> An Act relative to tuition waivers for children raised by a grandparent or other relative  </w:t>
      </w:r>
    </w:p>
    <w:p w14:paraId="58530F85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SPONSORS:</w:t>
      </w:r>
      <w:r w:rsidRPr="005F353A">
        <w:rPr>
          <w:rFonts w:ascii="Times New Roman" w:hAnsi="Times New Roman" w:cs="Times New Roman"/>
        </w:rPr>
        <w:t xml:space="preserve"> Rep. Paul Donato (Medford) and Rep. Sean Garballey (Arlington) </w:t>
      </w:r>
    </w:p>
    <w:p w14:paraId="05874546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HEARING DATE:</w:t>
      </w:r>
      <w:r w:rsidRPr="005F353A">
        <w:rPr>
          <w:rFonts w:ascii="Times New Roman" w:hAnsi="Times New Roman" w:cs="Times New Roman"/>
        </w:rPr>
        <w:t xml:space="preserve"> July 18</w:t>
      </w:r>
      <w:r w:rsidRPr="005F353A">
        <w:rPr>
          <w:rFonts w:ascii="Times New Roman" w:hAnsi="Times New Roman" w:cs="Times New Roman"/>
          <w:vertAlign w:val="superscript"/>
        </w:rPr>
        <w:t>th</w:t>
      </w:r>
      <w:r w:rsidRPr="005F353A">
        <w:rPr>
          <w:rFonts w:ascii="Times New Roman" w:hAnsi="Times New Roman" w:cs="Times New Roman"/>
        </w:rPr>
        <w:t>, 2025 </w:t>
      </w:r>
    </w:p>
    <w:p w14:paraId="31794DBF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REPORTING DEADLINE:</w:t>
      </w:r>
      <w:r w:rsidRPr="005F353A">
        <w:rPr>
          <w:rFonts w:ascii="Times New Roman" w:hAnsi="Times New Roman" w:cs="Times New Roman"/>
        </w:rPr>
        <w:t xml:space="preserve"> September 16</w:t>
      </w:r>
      <w:r w:rsidRPr="005F353A">
        <w:rPr>
          <w:rFonts w:ascii="Times New Roman" w:hAnsi="Times New Roman" w:cs="Times New Roman"/>
          <w:vertAlign w:val="superscript"/>
        </w:rPr>
        <w:t>th</w:t>
      </w:r>
      <w:r w:rsidRPr="005F353A">
        <w:rPr>
          <w:rFonts w:ascii="Times New Roman" w:hAnsi="Times New Roman" w:cs="Times New Roman"/>
        </w:rPr>
        <w:t>, 2025 </w:t>
      </w:r>
    </w:p>
    <w:p w14:paraId="15A85E86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PRIOR HISTORY:</w:t>
      </w:r>
      <w:r w:rsidRPr="005F353A">
        <w:rPr>
          <w:rFonts w:ascii="Times New Roman" w:hAnsi="Times New Roman" w:cs="Times New Roman"/>
        </w:rPr>
        <w:t> </w:t>
      </w:r>
    </w:p>
    <w:p w14:paraId="773EEEC0" w14:textId="4A9F9083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</w:rPr>
        <w:t xml:space="preserve">2023-2024 (H.1257): </w:t>
      </w:r>
      <w:r w:rsidR="00A4397D">
        <w:rPr>
          <w:rFonts w:ascii="Times New Roman" w:hAnsi="Times New Roman" w:cs="Times New Roman"/>
        </w:rPr>
        <w:t xml:space="preserve">Accompanied by S.819. </w:t>
      </w:r>
      <w:r w:rsidRPr="005F353A">
        <w:rPr>
          <w:rFonts w:ascii="Times New Roman" w:hAnsi="Times New Roman" w:cs="Times New Roman"/>
        </w:rPr>
        <w:t>Reported favorably to House Ways and Means.  </w:t>
      </w:r>
    </w:p>
    <w:p w14:paraId="445A452B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SIMILAR MATTERS:</w:t>
      </w:r>
      <w:r w:rsidRPr="005F353A">
        <w:rPr>
          <w:rFonts w:ascii="Times New Roman" w:hAnsi="Times New Roman" w:cs="Times New Roman"/>
        </w:rPr>
        <w:t xml:space="preserve"> S. 924 (Sen. Julian Cyr) </w:t>
      </w:r>
    </w:p>
    <w:p w14:paraId="561C618E" w14:textId="77777777" w:rsidR="005F353A" w:rsidRPr="005528D6" w:rsidRDefault="005F353A" w:rsidP="005F353A">
      <w:pPr>
        <w:rPr>
          <w:rFonts w:ascii="Times New Roman" w:hAnsi="Times New Roman" w:cs="Times New Roman"/>
          <w:u w:val="single"/>
        </w:rPr>
      </w:pPr>
      <w:r w:rsidRPr="005528D6">
        <w:rPr>
          <w:rFonts w:ascii="Times New Roman" w:hAnsi="Times New Roman" w:cs="Times New Roman"/>
          <w:b/>
          <w:bCs/>
          <w:u w:val="single"/>
        </w:rPr>
        <w:t>CURRENT LAW:</w:t>
      </w:r>
      <w:r w:rsidRPr="005528D6">
        <w:rPr>
          <w:rFonts w:ascii="Times New Roman" w:hAnsi="Times New Roman" w:cs="Times New Roman"/>
          <w:u w:val="single"/>
        </w:rPr>
        <w:t> </w:t>
      </w:r>
    </w:p>
    <w:p w14:paraId="19D763BF" w14:textId="021472AA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i/>
          <w:iCs/>
        </w:rPr>
        <w:t>M.G.L. c. 15A, §</w:t>
      </w:r>
      <w:r w:rsidRPr="005F353A">
        <w:rPr>
          <w:rFonts w:ascii="Times New Roman" w:hAnsi="Times New Roman" w:cs="Times New Roman"/>
        </w:rPr>
        <w:t xml:space="preserve"> 19 —</w:t>
      </w:r>
      <w:r w:rsidRPr="005F353A">
        <w:rPr>
          <w:rFonts w:ascii="Times New Roman" w:hAnsi="Times New Roman" w:cs="Times New Roman"/>
          <w:i/>
          <w:iCs/>
        </w:rPr>
        <w:t> Tuition and fee waiver program; guidelines; annual report</w:t>
      </w:r>
      <w:r w:rsidRPr="005F353A">
        <w:rPr>
          <w:rFonts w:ascii="Times New Roman" w:hAnsi="Times New Roman" w:cs="Times New Roman"/>
        </w:rPr>
        <w:t xml:space="preserve">: </w:t>
      </w:r>
      <w:r w:rsidR="00E5512F" w:rsidRPr="00C108E4">
        <w:rPr>
          <w:rFonts w:ascii="Times New Roman" w:hAnsi="Times New Roman" w:cs="Times New Roman"/>
          <w:lang w:val="en-GB"/>
        </w:rPr>
        <w:t>This section establishes a tuition and fee waiver program overseen by the Board of Higher Education</w:t>
      </w:r>
      <w:r w:rsidR="00E5512F">
        <w:rPr>
          <w:rFonts w:ascii="Times New Roman" w:hAnsi="Times New Roman" w:cs="Times New Roman"/>
          <w:lang w:val="en-GB"/>
        </w:rPr>
        <w:t>.</w:t>
      </w:r>
      <w:r w:rsidR="00E5512F" w:rsidRPr="00C108E4">
        <w:rPr>
          <w:rFonts w:ascii="Times New Roman" w:hAnsi="Times New Roman" w:cs="Times New Roman"/>
          <w:lang w:val="en-GB"/>
        </w:rPr>
        <w:t xml:space="preserve"> It outlines eligibility criteria, categories for students who qualify, and provides that the Commonwealth—</w:t>
      </w:r>
      <w:r w:rsidR="00E5512F">
        <w:rPr>
          <w:rFonts w:ascii="Times New Roman" w:hAnsi="Times New Roman" w:cs="Times New Roman"/>
          <w:lang w:val="en-GB"/>
        </w:rPr>
        <w:t xml:space="preserve"> </w:t>
      </w:r>
      <w:r w:rsidR="00E5512F" w:rsidRPr="00C108E4">
        <w:rPr>
          <w:rFonts w:ascii="Times New Roman" w:hAnsi="Times New Roman" w:cs="Times New Roman"/>
          <w:lang w:val="en-GB"/>
        </w:rPr>
        <w:t>rather than individual institutions—incurs the expense of these waivers. This section also mandates annual reporting, ensures institutional compliance, and forbids financing waivers via specific transferred appropriations</w:t>
      </w:r>
    </w:p>
    <w:p w14:paraId="4A7E87B1" w14:textId="35AB181E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i/>
          <w:iCs/>
        </w:rPr>
        <w:t>M.G.L. c. 190B, § 5</w:t>
      </w:r>
      <w:r w:rsidR="005528D6">
        <w:rPr>
          <w:rFonts w:ascii="Times New Roman" w:hAnsi="Times New Roman" w:cs="Times New Roman"/>
          <w:i/>
          <w:iCs/>
        </w:rPr>
        <w:t xml:space="preserve">— </w:t>
      </w:r>
      <w:r w:rsidRPr="005F353A">
        <w:rPr>
          <w:rFonts w:ascii="Times New Roman" w:hAnsi="Times New Roman" w:cs="Times New Roman"/>
          <w:i/>
          <w:iCs/>
        </w:rPr>
        <w:t xml:space="preserve">Appointment and status of guardian of minor: </w:t>
      </w:r>
      <w:r w:rsidRPr="005F353A">
        <w:rPr>
          <w:rFonts w:ascii="Times New Roman" w:hAnsi="Times New Roman" w:cs="Times New Roman"/>
        </w:rPr>
        <w:t>This section allows for persons to be appointed as legal guardians of a minor, either by the previous parent or guardian or by a court order.  </w:t>
      </w:r>
    </w:p>
    <w:p w14:paraId="73287A1F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  <w:b/>
          <w:bCs/>
          <w:u w:val="single"/>
        </w:rPr>
        <w:t>SUMMARY: </w:t>
      </w:r>
      <w:r w:rsidRPr="005F353A">
        <w:rPr>
          <w:rFonts w:ascii="Times New Roman" w:hAnsi="Times New Roman" w:cs="Times New Roman"/>
        </w:rPr>
        <w:t> </w:t>
      </w:r>
    </w:p>
    <w:p w14:paraId="72E1FBE2" w14:textId="1B0CE308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</w:rPr>
        <w:t>This bill expands</w:t>
      </w:r>
      <w:r w:rsidR="000A27E6">
        <w:rPr>
          <w:rFonts w:ascii="Times New Roman" w:hAnsi="Times New Roman" w:cs="Times New Roman"/>
        </w:rPr>
        <w:t xml:space="preserve"> the</w:t>
      </w:r>
      <w:r w:rsidRPr="005F353A">
        <w:rPr>
          <w:rFonts w:ascii="Times New Roman" w:hAnsi="Times New Roman" w:cs="Times New Roman"/>
        </w:rPr>
        <w:t xml:space="preserve"> tuition and fee waivers </w:t>
      </w:r>
      <w:r w:rsidR="000A27E6">
        <w:rPr>
          <w:rFonts w:ascii="Times New Roman" w:hAnsi="Times New Roman" w:cs="Times New Roman"/>
        </w:rPr>
        <w:t xml:space="preserve">established </w:t>
      </w:r>
      <w:r w:rsidRPr="005F353A">
        <w:rPr>
          <w:rFonts w:ascii="Times New Roman" w:hAnsi="Times New Roman" w:cs="Times New Roman"/>
        </w:rPr>
        <w:t>under Chapter 15A, Section 19 to all residents who have been under a legal guardianship pursuant to Chapter 190B, Section 5-201 and who, upon turning 18, are</w:t>
      </w:r>
      <w:r w:rsidR="00AB0EC4">
        <w:rPr>
          <w:rFonts w:ascii="Times New Roman" w:hAnsi="Times New Roman" w:cs="Times New Roman"/>
        </w:rPr>
        <w:t xml:space="preserve"> </w:t>
      </w:r>
      <w:r w:rsidRPr="005F353A">
        <w:rPr>
          <w:rFonts w:ascii="Times New Roman" w:hAnsi="Times New Roman" w:cs="Times New Roman"/>
        </w:rPr>
        <w:t>living with a grandparent or other relative, except for a parent. The Commonwealth shall bear the cost of these waivers, not the public institutions of higher education, after all reimbursements from the federal government are exhausted.  </w:t>
      </w:r>
    </w:p>
    <w:p w14:paraId="6288FA6C" w14:textId="77777777" w:rsidR="005F353A" w:rsidRPr="005F353A" w:rsidRDefault="005F353A" w:rsidP="005F353A">
      <w:pPr>
        <w:rPr>
          <w:rFonts w:ascii="Times New Roman" w:hAnsi="Times New Roman" w:cs="Times New Roman"/>
        </w:rPr>
      </w:pPr>
      <w:r w:rsidRPr="005F353A">
        <w:rPr>
          <w:rFonts w:ascii="Times New Roman" w:hAnsi="Times New Roman" w:cs="Times New Roman"/>
        </w:rPr>
        <w:t> </w:t>
      </w:r>
    </w:p>
    <w:p w14:paraId="656CB176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F3"/>
    <w:rsid w:val="000A27E6"/>
    <w:rsid w:val="001333B2"/>
    <w:rsid w:val="00273D0B"/>
    <w:rsid w:val="00513DF3"/>
    <w:rsid w:val="005528D6"/>
    <w:rsid w:val="005F353A"/>
    <w:rsid w:val="007B3211"/>
    <w:rsid w:val="00965B12"/>
    <w:rsid w:val="00A4397D"/>
    <w:rsid w:val="00AB0EC4"/>
    <w:rsid w:val="00E5512F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62E0"/>
  <w15:chartTrackingRefBased/>
  <w15:docId w15:val="{A65386E5-7AFF-4A9D-9061-34B0B94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9</cp:revision>
  <dcterms:created xsi:type="dcterms:W3CDTF">2025-07-18T16:09:00Z</dcterms:created>
  <dcterms:modified xsi:type="dcterms:W3CDTF">2025-07-20T20:17:00Z</dcterms:modified>
</cp:coreProperties>
</file>