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FD1B" w14:textId="50E3F1B1" w:rsidR="00EA0279" w:rsidRPr="00EA0279" w:rsidRDefault="00EA0279" w:rsidP="00EA0279">
      <w:pPr>
        <w:jc w:val="center"/>
        <w:rPr>
          <w:rFonts w:ascii="Times New Roman" w:hAnsi="Times New Roman" w:cs="Times New Roman"/>
        </w:rPr>
      </w:pPr>
      <w:r w:rsidRPr="00EA0279">
        <w:rPr>
          <w:rFonts w:ascii="Times New Roman" w:hAnsi="Times New Roman" w:cs="Times New Roman"/>
          <w:b/>
          <w:bCs/>
        </w:rPr>
        <w:t>Joint Committee on Higher Education</w:t>
      </w:r>
    </w:p>
    <w:p w14:paraId="2653E3DB" w14:textId="53BC06B1" w:rsidR="00EA0279" w:rsidRPr="00EA0279" w:rsidRDefault="00EA0279" w:rsidP="00EA0279">
      <w:pPr>
        <w:jc w:val="center"/>
        <w:rPr>
          <w:rFonts w:ascii="Times New Roman" w:hAnsi="Times New Roman" w:cs="Times New Roman"/>
        </w:rPr>
      </w:pPr>
      <w:r w:rsidRPr="00EA0279">
        <w:rPr>
          <w:rFonts w:ascii="Times New Roman" w:hAnsi="Times New Roman" w:cs="Times New Roman"/>
          <w:b/>
          <w:bCs/>
        </w:rPr>
        <w:t>Bill Summary</w:t>
      </w:r>
    </w:p>
    <w:p w14:paraId="20E36A45" w14:textId="581C5EDB" w:rsidR="00EA0279" w:rsidRPr="00EA0279" w:rsidRDefault="00EA0279" w:rsidP="00EA0279">
      <w:pPr>
        <w:rPr>
          <w:rFonts w:ascii="Times New Roman" w:hAnsi="Times New Roman" w:cs="Times New Roman"/>
        </w:rPr>
      </w:pPr>
      <w:r w:rsidRPr="00CA15AB">
        <w:rPr>
          <w:rFonts w:ascii="Times New Roman" w:hAnsi="Times New Roman" w:cs="Times New Roman"/>
          <w:noProof/>
        </w:rPr>
        <w:drawing>
          <wp:inline distT="0" distB="0" distL="0" distR="0" wp14:anchorId="36256204" wp14:editId="1FD0F4C4">
            <wp:extent cx="5937250" cy="50800"/>
            <wp:effectExtent l="0" t="0" r="6350" b="6350"/>
            <wp:docPr id="173575191"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r w:rsidRPr="00EA0279">
        <w:rPr>
          <w:rFonts w:ascii="Times New Roman" w:hAnsi="Times New Roman" w:cs="Times New Roman"/>
        </w:rPr>
        <w:t> </w:t>
      </w:r>
    </w:p>
    <w:p w14:paraId="4F709E39" w14:textId="0AA69A4E"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BILL NUMBER:</w:t>
      </w:r>
      <w:r w:rsidR="00D3716E">
        <w:rPr>
          <w:rFonts w:ascii="Times New Roman" w:hAnsi="Times New Roman" w:cs="Times New Roman"/>
          <w:b/>
          <w:bCs/>
        </w:rPr>
        <w:t xml:space="preserve"> </w:t>
      </w:r>
      <w:r w:rsidRPr="00EA0279">
        <w:rPr>
          <w:rFonts w:ascii="Times New Roman" w:hAnsi="Times New Roman" w:cs="Times New Roman"/>
        </w:rPr>
        <w:t>House, No. 1431 </w:t>
      </w:r>
    </w:p>
    <w:p w14:paraId="2E72E3A6" w14:textId="77777777"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TITLE:</w:t>
      </w:r>
      <w:r w:rsidRPr="00EA0279">
        <w:rPr>
          <w:rFonts w:ascii="Times New Roman" w:hAnsi="Times New Roman" w:cs="Times New Roman"/>
        </w:rPr>
        <w:t xml:space="preserve"> An Act expanding access to higher education tuition and fee waivers for adopted foster children.  </w:t>
      </w:r>
    </w:p>
    <w:p w14:paraId="08942336" w14:textId="77777777"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SPONSORS:</w:t>
      </w:r>
      <w:r w:rsidRPr="00EA0279">
        <w:rPr>
          <w:rFonts w:ascii="Times New Roman" w:hAnsi="Times New Roman" w:cs="Times New Roman"/>
        </w:rPr>
        <w:t xml:space="preserve"> Rep. Sean Garballey (Arlington) </w:t>
      </w:r>
    </w:p>
    <w:p w14:paraId="3617822B" w14:textId="77777777"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HEARING DATE:</w:t>
      </w:r>
      <w:r w:rsidRPr="00EA0279">
        <w:rPr>
          <w:rFonts w:ascii="Times New Roman" w:hAnsi="Times New Roman" w:cs="Times New Roman"/>
        </w:rPr>
        <w:t xml:space="preserve"> July 18</w:t>
      </w:r>
      <w:r w:rsidRPr="00EA0279">
        <w:rPr>
          <w:rFonts w:ascii="Times New Roman" w:hAnsi="Times New Roman" w:cs="Times New Roman"/>
          <w:vertAlign w:val="superscript"/>
        </w:rPr>
        <w:t>th</w:t>
      </w:r>
      <w:r w:rsidRPr="00EA0279">
        <w:rPr>
          <w:rFonts w:ascii="Times New Roman" w:hAnsi="Times New Roman" w:cs="Times New Roman"/>
        </w:rPr>
        <w:t>, 2025 </w:t>
      </w:r>
    </w:p>
    <w:p w14:paraId="3EE98443" w14:textId="77777777"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REPORTING DEADLINE:</w:t>
      </w:r>
      <w:r w:rsidRPr="00EA0279">
        <w:rPr>
          <w:rFonts w:ascii="Times New Roman" w:hAnsi="Times New Roman" w:cs="Times New Roman"/>
        </w:rPr>
        <w:t xml:space="preserve"> September 16</w:t>
      </w:r>
      <w:r w:rsidRPr="00EA0279">
        <w:rPr>
          <w:rFonts w:ascii="Times New Roman" w:hAnsi="Times New Roman" w:cs="Times New Roman"/>
          <w:vertAlign w:val="superscript"/>
        </w:rPr>
        <w:t>th</w:t>
      </w:r>
      <w:r w:rsidRPr="00EA0279">
        <w:rPr>
          <w:rFonts w:ascii="Times New Roman" w:hAnsi="Times New Roman" w:cs="Times New Roman"/>
        </w:rPr>
        <w:t>, 2025 </w:t>
      </w:r>
    </w:p>
    <w:p w14:paraId="1F83D39C" w14:textId="77777777"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PRIOR HISTORY:  </w:t>
      </w:r>
      <w:r w:rsidRPr="00EA0279">
        <w:rPr>
          <w:rFonts w:ascii="Times New Roman" w:hAnsi="Times New Roman" w:cs="Times New Roman"/>
        </w:rPr>
        <w:t> </w:t>
      </w:r>
    </w:p>
    <w:p w14:paraId="547E03A9" w14:textId="36BC79C2" w:rsidR="00EA0279" w:rsidRPr="00EA0279" w:rsidRDefault="00EA0279" w:rsidP="00EA0279">
      <w:pPr>
        <w:rPr>
          <w:rFonts w:ascii="Times New Roman" w:hAnsi="Times New Roman" w:cs="Times New Roman"/>
        </w:rPr>
      </w:pPr>
      <w:r w:rsidRPr="00EA0279">
        <w:rPr>
          <w:rFonts w:ascii="Times New Roman" w:hAnsi="Times New Roman" w:cs="Times New Roman"/>
        </w:rPr>
        <w:t xml:space="preserve">2021-2022 (H.1327): </w:t>
      </w:r>
      <w:r w:rsidR="007451B0">
        <w:rPr>
          <w:rFonts w:ascii="Times New Roman" w:hAnsi="Times New Roman" w:cs="Times New Roman"/>
        </w:rPr>
        <w:t>Ordered to a House study</w:t>
      </w:r>
      <w:r w:rsidRPr="00EA0279">
        <w:rPr>
          <w:rFonts w:ascii="Times New Roman" w:hAnsi="Times New Roman" w:cs="Times New Roman"/>
        </w:rPr>
        <w:t xml:space="preserve"> (H.5174). </w:t>
      </w:r>
    </w:p>
    <w:p w14:paraId="015F4822" w14:textId="77777777"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SIMILAR MATTERS:</w:t>
      </w:r>
      <w:r w:rsidRPr="00EA0279">
        <w:rPr>
          <w:rFonts w:ascii="Times New Roman" w:hAnsi="Times New Roman" w:cs="Times New Roman"/>
        </w:rPr>
        <w:t xml:space="preserve"> S.918 (Sen. Jo Comerford) </w:t>
      </w:r>
    </w:p>
    <w:p w14:paraId="3F5EFCBE" w14:textId="77777777"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CURRENT LAW: </w:t>
      </w:r>
      <w:r w:rsidRPr="00EA0279">
        <w:rPr>
          <w:rFonts w:ascii="Times New Roman" w:hAnsi="Times New Roman" w:cs="Times New Roman"/>
        </w:rPr>
        <w:t> </w:t>
      </w:r>
    </w:p>
    <w:p w14:paraId="3A12EE4D" w14:textId="43231390" w:rsidR="00EA0279" w:rsidRPr="00EA0279" w:rsidRDefault="00EA0279" w:rsidP="00EA0279">
      <w:pPr>
        <w:rPr>
          <w:rFonts w:ascii="Times New Roman" w:hAnsi="Times New Roman" w:cs="Times New Roman"/>
        </w:rPr>
      </w:pPr>
      <w:r w:rsidRPr="00EA0279">
        <w:rPr>
          <w:rFonts w:ascii="Times New Roman" w:hAnsi="Times New Roman" w:cs="Times New Roman"/>
          <w:i/>
          <w:iCs/>
        </w:rPr>
        <w:t xml:space="preserve">M.G.L. c. 15A, § 19 </w:t>
      </w:r>
      <w:r w:rsidRPr="00EA0279">
        <w:rPr>
          <w:rFonts w:ascii="Times New Roman" w:hAnsi="Times New Roman" w:cs="Times New Roman"/>
        </w:rPr>
        <w:t xml:space="preserve">— </w:t>
      </w:r>
      <w:r w:rsidRPr="00EA0279">
        <w:rPr>
          <w:rFonts w:ascii="Times New Roman" w:hAnsi="Times New Roman" w:cs="Times New Roman"/>
          <w:i/>
          <w:iCs/>
        </w:rPr>
        <w:t>Tuition and fee waiver program; guidelines; annual report</w:t>
      </w:r>
      <w:r w:rsidRPr="00EA0279">
        <w:rPr>
          <w:rFonts w:ascii="Times New Roman" w:hAnsi="Times New Roman" w:cs="Times New Roman"/>
        </w:rPr>
        <w:t xml:space="preserve">: </w:t>
      </w:r>
      <w:r w:rsidR="00423B34" w:rsidRPr="00C108E4">
        <w:rPr>
          <w:rFonts w:ascii="Times New Roman" w:hAnsi="Times New Roman" w:cs="Times New Roman"/>
          <w:lang w:val="en-GB"/>
        </w:rPr>
        <w:t>This section establishes a tuition and fee waiver program overseen by the Board of Higher Education</w:t>
      </w:r>
      <w:r w:rsidR="00423B34">
        <w:rPr>
          <w:rFonts w:ascii="Times New Roman" w:hAnsi="Times New Roman" w:cs="Times New Roman"/>
          <w:lang w:val="en-GB"/>
        </w:rPr>
        <w:t>.</w:t>
      </w:r>
      <w:r w:rsidR="00423B34" w:rsidRPr="00C108E4">
        <w:rPr>
          <w:rFonts w:ascii="Times New Roman" w:hAnsi="Times New Roman" w:cs="Times New Roman"/>
          <w:lang w:val="en-GB"/>
        </w:rPr>
        <w:t xml:space="preserve"> It outlines eligibility criteria, categories for students who qualify, and provides that the Commonwealth—</w:t>
      </w:r>
      <w:r w:rsidR="00423B34">
        <w:rPr>
          <w:rFonts w:ascii="Times New Roman" w:hAnsi="Times New Roman" w:cs="Times New Roman"/>
          <w:lang w:val="en-GB"/>
        </w:rPr>
        <w:t xml:space="preserve"> </w:t>
      </w:r>
      <w:r w:rsidR="00423B34" w:rsidRPr="00C108E4">
        <w:rPr>
          <w:rFonts w:ascii="Times New Roman" w:hAnsi="Times New Roman" w:cs="Times New Roman"/>
          <w:lang w:val="en-GB"/>
        </w:rPr>
        <w:t>rather than individual institutions—incurs the expense of these waivers. This section also mandates annual reporting, ensures institutional compliance, and forbids financing waivers via specific transferred appropriations</w:t>
      </w:r>
      <w:r w:rsidR="00423B34">
        <w:rPr>
          <w:rFonts w:ascii="Times New Roman" w:hAnsi="Times New Roman" w:cs="Times New Roman"/>
          <w:lang w:val="en-GB"/>
        </w:rPr>
        <w:t>.</w:t>
      </w:r>
    </w:p>
    <w:p w14:paraId="034CC6C9" w14:textId="77777777" w:rsidR="00EA0279" w:rsidRPr="00EA0279" w:rsidRDefault="00EA0279" w:rsidP="00EA0279">
      <w:pPr>
        <w:rPr>
          <w:rFonts w:ascii="Times New Roman" w:hAnsi="Times New Roman" w:cs="Times New Roman"/>
        </w:rPr>
      </w:pPr>
      <w:r w:rsidRPr="00EA0279">
        <w:rPr>
          <w:rFonts w:ascii="Times New Roman" w:hAnsi="Times New Roman" w:cs="Times New Roman"/>
          <w:b/>
          <w:bCs/>
          <w:u w:val="single"/>
        </w:rPr>
        <w:t>SUMMARY: </w:t>
      </w:r>
      <w:r w:rsidRPr="00EA0279">
        <w:rPr>
          <w:rFonts w:ascii="Times New Roman" w:hAnsi="Times New Roman" w:cs="Times New Roman"/>
        </w:rPr>
        <w:t> </w:t>
      </w:r>
    </w:p>
    <w:p w14:paraId="3372B316" w14:textId="77777777" w:rsidR="00EA0279" w:rsidRPr="00EA0279" w:rsidRDefault="00EA0279" w:rsidP="00EA0279">
      <w:pPr>
        <w:rPr>
          <w:rFonts w:ascii="Times New Roman" w:hAnsi="Times New Roman" w:cs="Times New Roman"/>
        </w:rPr>
      </w:pPr>
      <w:r w:rsidRPr="00EA0279">
        <w:rPr>
          <w:rFonts w:ascii="Times New Roman" w:hAnsi="Times New Roman" w:cs="Times New Roman"/>
        </w:rPr>
        <w:t>This bill strikes the requirement in Chapter 15A, Section 19 that courses be “state-supported” in order for students to be eligible to receive tuition and fee waivers. It also clarifies that any tuition and fee waivers received by students who are in the custody of the Department of Children and Families shall be “full” waivers and shall cover 100% of the cost of tuition and fees. </w:t>
      </w:r>
    </w:p>
    <w:p w14:paraId="6184B520"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79"/>
    <w:rsid w:val="00273D0B"/>
    <w:rsid w:val="003F568B"/>
    <w:rsid w:val="00423B34"/>
    <w:rsid w:val="007451B0"/>
    <w:rsid w:val="007B3211"/>
    <w:rsid w:val="00965B12"/>
    <w:rsid w:val="00CA15AB"/>
    <w:rsid w:val="00D3716E"/>
    <w:rsid w:val="00EA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25B2"/>
  <w15:chartTrackingRefBased/>
  <w15:docId w15:val="{BD6246BC-FCB7-4D45-892B-CE16891C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279"/>
    <w:rPr>
      <w:rFonts w:eastAsiaTheme="majorEastAsia" w:cstheme="majorBidi"/>
      <w:color w:val="272727" w:themeColor="text1" w:themeTint="D8"/>
    </w:rPr>
  </w:style>
  <w:style w:type="paragraph" w:styleId="Title">
    <w:name w:val="Title"/>
    <w:basedOn w:val="Normal"/>
    <w:next w:val="Normal"/>
    <w:link w:val="TitleChar"/>
    <w:uiPriority w:val="10"/>
    <w:qFormat/>
    <w:rsid w:val="00EA0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279"/>
    <w:pPr>
      <w:spacing w:before="160"/>
      <w:jc w:val="center"/>
    </w:pPr>
    <w:rPr>
      <w:i/>
      <w:iCs/>
      <w:color w:val="404040" w:themeColor="text1" w:themeTint="BF"/>
    </w:rPr>
  </w:style>
  <w:style w:type="character" w:customStyle="1" w:styleId="QuoteChar">
    <w:name w:val="Quote Char"/>
    <w:basedOn w:val="DefaultParagraphFont"/>
    <w:link w:val="Quote"/>
    <w:uiPriority w:val="29"/>
    <w:rsid w:val="00EA0279"/>
    <w:rPr>
      <w:i/>
      <w:iCs/>
      <w:color w:val="404040" w:themeColor="text1" w:themeTint="BF"/>
    </w:rPr>
  </w:style>
  <w:style w:type="paragraph" w:styleId="ListParagraph">
    <w:name w:val="List Paragraph"/>
    <w:basedOn w:val="Normal"/>
    <w:uiPriority w:val="34"/>
    <w:qFormat/>
    <w:rsid w:val="00EA0279"/>
    <w:pPr>
      <w:ind w:left="720"/>
      <w:contextualSpacing/>
    </w:pPr>
  </w:style>
  <w:style w:type="character" w:styleId="IntenseEmphasis">
    <w:name w:val="Intense Emphasis"/>
    <w:basedOn w:val="DefaultParagraphFont"/>
    <w:uiPriority w:val="21"/>
    <w:qFormat/>
    <w:rsid w:val="00EA0279"/>
    <w:rPr>
      <w:i/>
      <w:iCs/>
      <w:color w:val="0F4761" w:themeColor="accent1" w:themeShade="BF"/>
    </w:rPr>
  </w:style>
  <w:style w:type="paragraph" w:styleId="IntenseQuote">
    <w:name w:val="Intense Quote"/>
    <w:basedOn w:val="Normal"/>
    <w:next w:val="Normal"/>
    <w:link w:val="IntenseQuoteChar"/>
    <w:uiPriority w:val="30"/>
    <w:qFormat/>
    <w:rsid w:val="00EA0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279"/>
    <w:rPr>
      <w:i/>
      <w:iCs/>
      <w:color w:val="0F4761" w:themeColor="accent1" w:themeShade="BF"/>
    </w:rPr>
  </w:style>
  <w:style w:type="character" w:styleId="IntenseReference">
    <w:name w:val="Intense Reference"/>
    <w:basedOn w:val="DefaultParagraphFont"/>
    <w:uiPriority w:val="32"/>
    <w:qFormat/>
    <w:rsid w:val="00EA0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7316">
      <w:bodyDiv w:val="1"/>
      <w:marLeft w:val="0"/>
      <w:marRight w:val="0"/>
      <w:marTop w:val="0"/>
      <w:marBottom w:val="0"/>
      <w:divBdr>
        <w:top w:val="none" w:sz="0" w:space="0" w:color="auto"/>
        <w:left w:val="none" w:sz="0" w:space="0" w:color="auto"/>
        <w:bottom w:val="none" w:sz="0" w:space="0" w:color="auto"/>
        <w:right w:val="none" w:sz="0" w:space="0" w:color="auto"/>
      </w:divBdr>
      <w:divsChild>
        <w:div w:id="998656368">
          <w:marLeft w:val="0"/>
          <w:marRight w:val="0"/>
          <w:marTop w:val="0"/>
          <w:marBottom w:val="0"/>
          <w:divBdr>
            <w:top w:val="none" w:sz="0" w:space="0" w:color="auto"/>
            <w:left w:val="none" w:sz="0" w:space="0" w:color="auto"/>
            <w:bottom w:val="none" w:sz="0" w:space="0" w:color="auto"/>
            <w:right w:val="none" w:sz="0" w:space="0" w:color="auto"/>
          </w:divBdr>
        </w:div>
        <w:div w:id="1714385976">
          <w:marLeft w:val="0"/>
          <w:marRight w:val="0"/>
          <w:marTop w:val="0"/>
          <w:marBottom w:val="0"/>
          <w:divBdr>
            <w:top w:val="none" w:sz="0" w:space="0" w:color="auto"/>
            <w:left w:val="none" w:sz="0" w:space="0" w:color="auto"/>
            <w:bottom w:val="none" w:sz="0" w:space="0" w:color="auto"/>
            <w:right w:val="none" w:sz="0" w:space="0" w:color="auto"/>
          </w:divBdr>
        </w:div>
        <w:div w:id="854537189">
          <w:marLeft w:val="0"/>
          <w:marRight w:val="0"/>
          <w:marTop w:val="0"/>
          <w:marBottom w:val="0"/>
          <w:divBdr>
            <w:top w:val="none" w:sz="0" w:space="0" w:color="auto"/>
            <w:left w:val="none" w:sz="0" w:space="0" w:color="auto"/>
            <w:bottom w:val="none" w:sz="0" w:space="0" w:color="auto"/>
            <w:right w:val="none" w:sz="0" w:space="0" w:color="auto"/>
          </w:divBdr>
        </w:div>
        <w:div w:id="1855219466">
          <w:marLeft w:val="0"/>
          <w:marRight w:val="0"/>
          <w:marTop w:val="0"/>
          <w:marBottom w:val="0"/>
          <w:divBdr>
            <w:top w:val="none" w:sz="0" w:space="0" w:color="auto"/>
            <w:left w:val="none" w:sz="0" w:space="0" w:color="auto"/>
            <w:bottom w:val="none" w:sz="0" w:space="0" w:color="auto"/>
            <w:right w:val="none" w:sz="0" w:space="0" w:color="auto"/>
          </w:divBdr>
        </w:div>
        <w:div w:id="588661534">
          <w:marLeft w:val="0"/>
          <w:marRight w:val="0"/>
          <w:marTop w:val="0"/>
          <w:marBottom w:val="0"/>
          <w:divBdr>
            <w:top w:val="none" w:sz="0" w:space="0" w:color="auto"/>
            <w:left w:val="none" w:sz="0" w:space="0" w:color="auto"/>
            <w:bottom w:val="none" w:sz="0" w:space="0" w:color="auto"/>
            <w:right w:val="none" w:sz="0" w:space="0" w:color="auto"/>
          </w:divBdr>
        </w:div>
        <w:div w:id="1977370516">
          <w:marLeft w:val="0"/>
          <w:marRight w:val="0"/>
          <w:marTop w:val="0"/>
          <w:marBottom w:val="0"/>
          <w:divBdr>
            <w:top w:val="none" w:sz="0" w:space="0" w:color="auto"/>
            <w:left w:val="none" w:sz="0" w:space="0" w:color="auto"/>
            <w:bottom w:val="none" w:sz="0" w:space="0" w:color="auto"/>
            <w:right w:val="none" w:sz="0" w:space="0" w:color="auto"/>
          </w:divBdr>
        </w:div>
        <w:div w:id="470824499">
          <w:marLeft w:val="0"/>
          <w:marRight w:val="0"/>
          <w:marTop w:val="0"/>
          <w:marBottom w:val="0"/>
          <w:divBdr>
            <w:top w:val="none" w:sz="0" w:space="0" w:color="auto"/>
            <w:left w:val="none" w:sz="0" w:space="0" w:color="auto"/>
            <w:bottom w:val="none" w:sz="0" w:space="0" w:color="auto"/>
            <w:right w:val="none" w:sz="0" w:space="0" w:color="auto"/>
          </w:divBdr>
        </w:div>
        <w:div w:id="1323311100">
          <w:marLeft w:val="0"/>
          <w:marRight w:val="0"/>
          <w:marTop w:val="0"/>
          <w:marBottom w:val="0"/>
          <w:divBdr>
            <w:top w:val="none" w:sz="0" w:space="0" w:color="auto"/>
            <w:left w:val="none" w:sz="0" w:space="0" w:color="auto"/>
            <w:bottom w:val="none" w:sz="0" w:space="0" w:color="auto"/>
            <w:right w:val="none" w:sz="0" w:space="0" w:color="auto"/>
          </w:divBdr>
        </w:div>
        <w:div w:id="357319556">
          <w:marLeft w:val="0"/>
          <w:marRight w:val="0"/>
          <w:marTop w:val="0"/>
          <w:marBottom w:val="0"/>
          <w:divBdr>
            <w:top w:val="none" w:sz="0" w:space="0" w:color="auto"/>
            <w:left w:val="none" w:sz="0" w:space="0" w:color="auto"/>
            <w:bottom w:val="none" w:sz="0" w:space="0" w:color="auto"/>
            <w:right w:val="none" w:sz="0" w:space="0" w:color="auto"/>
          </w:divBdr>
        </w:div>
        <w:div w:id="753665209">
          <w:marLeft w:val="0"/>
          <w:marRight w:val="0"/>
          <w:marTop w:val="0"/>
          <w:marBottom w:val="0"/>
          <w:divBdr>
            <w:top w:val="none" w:sz="0" w:space="0" w:color="auto"/>
            <w:left w:val="none" w:sz="0" w:space="0" w:color="auto"/>
            <w:bottom w:val="none" w:sz="0" w:space="0" w:color="auto"/>
            <w:right w:val="none" w:sz="0" w:space="0" w:color="auto"/>
          </w:divBdr>
        </w:div>
        <w:div w:id="893127438">
          <w:marLeft w:val="0"/>
          <w:marRight w:val="0"/>
          <w:marTop w:val="0"/>
          <w:marBottom w:val="0"/>
          <w:divBdr>
            <w:top w:val="none" w:sz="0" w:space="0" w:color="auto"/>
            <w:left w:val="none" w:sz="0" w:space="0" w:color="auto"/>
            <w:bottom w:val="none" w:sz="0" w:space="0" w:color="auto"/>
            <w:right w:val="none" w:sz="0" w:space="0" w:color="auto"/>
          </w:divBdr>
        </w:div>
        <w:div w:id="855462086">
          <w:marLeft w:val="0"/>
          <w:marRight w:val="0"/>
          <w:marTop w:val="0"/>
          <w:marBottom w:val="0"/>
          <w:divBdr>
            <w:top w:val="none" w:sz="0" w:space="0" w:color="auto"/>
            <w:left w:val="none" w:sz="0" w:space="0" w:color="auto"/>
            <w:bottom w:val="none" w:sz="0" w:space="0" w:color="auto"/>
            <w:right w:val="none" w:sz="0" w:space="0" w:color="auto"/>
          </w:divBdr>
        </w:div>
        <w:div w:id="1735616868">
          <w:marLeft w:val="0"/>
          <w:marRight w:val="0"/>
          <w:marTop w:val="0"/>
          <w:marBottom w:val="0"/>
          <w:divBdr>
            <w:top w:val="none" w:sz="0" w:space="0" w:color="auto"/>
            <w:left w:val="none" w:sz="0" w:space="0" w:color="auto"/>
            <w:bottom w:val="none" w:sz="0" w:space="0" w:color="auto"/>
            <w:right w:val="none" w:sz="0" w:space="0" w:color="auto"/>
          </w:divBdr>
        </w:div>
        <w:div w:id="1358310436">
          <w:marLeft w:val="0"/>
          <w:marRight w:val="0"/>
          <w:marTop w:val="0"/>
          <w:marBottom w:val="0"/>
          <w:divBdr>
            <w:top w:val="none" w:sz="0" w:space="0" w:color="auto"/>
            <w:left w:val="none" w:sz="0" w:space="0" w:color="auto"/>
            <w:bottom w:val="none" w:sz="0" w:space="0" w:color="auto"/>
            <w:right w:val="none" w:sz="0" w:space="0" w:color="auto"/>
          </w:divBdr>
        </w:div>
        <w:div w:id="2073694020">
          <w:marLeft w:val="0"/>
          <w:marRight w:val="0"/>
          <w:marTop w:val="0"/>
          <w:marBottom w:val="0"/>
          <w:divBdr>
            <w:top w:val="none" w:sz="0" w:space="0" w:color="auto"/>
            <w:left w:val="none" w:sz="0" w:space="0" w:color="auto"/>
            <w:bottom w:val="none" w:sz="0" w:space="0" w:color="auto"/>
            <w:right w:val="none" w:sz="0" w:space="0" w:color="auto"/>
          </w:divBdr>
        </w:div>
        <w:div w:id="670261667">
          <w:marLeft w:val="0"/>
          <w:marRight w:val="0"/>
          <w:marTop w:val="0"/>
          <w:marBottom w:val="0"/>
          <w:divBdr>
            <w:top w:val="none" w:sz="0" w:space="0" w:color="auto"/>
            <w:left w:val="none" w:sz="0" w:space="0" w:color="auto"/>
            <w:bottom w:val="none" w:sz="0" w:space="0" w:color="auto"/>
            <w:right w:val="none" w:sz="0" w:space="0" w:color="auto"/>
          </w:divBdr>
        </w:div>
        <w:div w:id="1326203655">
          <w:marLeft w:val="0"/>
          <w:marRight w:val="0"/>
          <w:marTop w:val="0"/>
          <w:marBottom w:val="0"/>
          <w:divBdr>
            <w:top w:val="none" w:sz="0" w:space="0" w:color="auto"/>
            <w:left w:val="none" w:sz="0" w:space="0" w:color="auto"/>
            <w:bottom w:val="none" w:sz="0" w:space="0" w:color="auto"/>
            <w:right w:val="none" w:sz="0" w:space="0" w:color="auto"/>
          </w:divBdr>
        </w:div>
      </w:divsChild>
    </w:div>
    <w:div w:id="1456286786">
      <w:bodyDiv w:val="1"/>
      <w:marLeft w:val="0"/>
      <w:marRight w:val="0"/>
      <w:marTop w:val="0"/>
      <w:marBottom w:val="0"/>
      <w:divBdr>
        <w:top w:val="none" w:sz="0" w:space="0" w:color="auto"/>
        <w:left w:val="none" w:sz="0" w:space="0" w:color="auto"/>
        <w:bottom w:val="none" w:sz="0" w:space="0" w:color="auto"/>
        <w:right w:val="none" w:sz="0" w:space="0" w:color="auto"/>
      </w:divBdr>
      <w:divsChild>
        <w:div w:id="3284969">
          <w:marLeft w:val="0"/>
          <w:marRight w:val="0"/>
          <w:marTop w:val="0"/>
          <w:marBottom w:val="0"/>
          <w:divBdr>
            <w:top w:val="none" w:sz="0" w:space="0" w:color="auto"/>
            <w:left w:val="none" w:sz="0" w:space="0" w:color="auto"/>
            <w:bottom w:val="none" w:sz="0" w:space="0" w:color="auto"/>
            <w:right w:val="none" w:sz="0" w:space="0" w:color="auto"/>
          </w:divBdr>
        </w:div>
        <w:div w:id="1183932323">
          <w:marLeft w:val="0"/>
          <w:marRight w:val="0"/>
          <w:marTop w:val="0"/>
          <w:marBottom w:val="0"/>
          <w:divBdr>
            <w:top w:val="none" w:sz="0" w:space="0" w:color="auto"/>
            <w:left w:val="none" w:sz="0" w:space="0" w:color="auto"/>
            <w:bottom w:val="none" w:sz="0" w:space="0" w:color="auto"/>
            <w:right w:val="none" w:sz="0" w:space="0" w:color="auto"/>
          </w:divBdr>
        </w:div>
        <w:div w:id="562790320">
          <w:marLeft w:val="0"/>
          <w:marRight w:val="0"/>
          <w:marTop w:val="0"/>
          <w:marBottom w:val="0"/>
          <w:divBdr>
            <w:top w:val="none" w:sz="0" w:space="0" w:color="auto"/>
            <w:left w:val="none" w:sz="0" w:space="0" w:color="auto"/>
            <w:bottom w:val="none" w:sz="0" w:space="0" w:color="auto"/>
            <w:right w:val="none" w:sz="0" w:space="0" w:color="auto"/>
          </w:divBdr>
        </w:div>
        <w:div w:id="921645003">
          <w:marLeft w:val="0"/>
          <w:marRight w:val="0"/>
          <w:marTop w:val="0"/>
          <w:marBottom w:val="0"/>
          <w:divBdr>
            <w:top w:val="none" w:sz="0" w:space="0" w:color="auto"/>
            <w:left w:val="none" w:sz="0" w:space="0" w:color="auto"/>
            <w:bottom w:val="none" w:sz="0" w:space="0" w:color="auto"/>
            <w:right w:val="none" w:sz="0" w:space="0" w:color="auto"/>
          </w:divBdr>
        </w:div>
        <w:div w:id="240483576">
          <w:marLeft w:val="0"/>
          <w:marRight w:val="0"/>
          <w:marTop w:val="0"/>
          <w:marBottom w:val="0"/>
          <w:divBdr>
            <w:top w:val="none" w:sz="0" w:space="0" w:color="auto"/>
            <w:left w:val="none" w:sz="0" w:space="0" w:color="auto"/>
            <w:bottom w:val="none" w:sz="0" w:space="0" w:color="auto"/>
            <w:right w:val="none" w:sz="0" w:space="0" w:color="auto"/>
          </w:divBdr>
        </w:div>
        <w:div w:id="1913154015">
          <w:marLeft w:val="0"/>
          <w:marRight w:val="0"/>
          <w:marTop w:val="0"/>
          <w:marBottom w:val="0"/>
          <w:divBdr>
            <w:top w:val="none" w:sz="0" w:space="0" w:color="auto"/>
            <w:left w:val="none" w:sz="0" w:space="0" w:color="auto"/>
            <w:bottom w:val="none" w:sz="0" w:space="0" w:color="auto"/>
            <w:right w:val="none" w:sz="0" w:space="0" w:color="auto"/>
          </w:divBdr>
        </w:div>
        <w:div w:id="778836711">
          <w:marLeft w:val="0"/>
          <w:marRight w:val="0"/>
          <w:marTop w:val="0"/>
          <w:marBottom w:val="0"/>
          <w:divBdr>
            <w:top w:val="none" w:sz="0" w:space="0" w:color="auto"/>
            <w:left w:val="none" w:sz="0" w:space="0" w:color="auto"/>
            <w:bottom w:val="none" w:sz="0" w:space="0" w:color="auto"/>
            <w:right w:val="none" w:sz="0" w:space="0" w:color="auto"/>
          </w:divBdr>
        </w:div>
        <w:div w:id="437333746">
          <w:marLeft w:val="0"/>
          <w:marRight w:val="0"/>
          <w:marTop w:val="0"/>
          <w:marBottom w:val="0"/>
          <w:divBdr>
            <w:top w:val="none" w:sz="0" w:space="0" w:color="auto"/>
            <w:left w:val="none" w:sz="0" w:space="0" w:color="auto"/>
            <w:bottom w:val="none" w:sz="0" w:space="0" w:color="auto"/>
            <w:right w:val="none" w:sz="0" w:space="0" w:color="auto"/>
          </w:divBdr>
        </w:div>
        <w:div w:id="523860901">
          <w:marLeft w:val="0"/>
          <w:marRight w:val="0"/>
          <w:marTop w:val="0"/>
          <w:marBottom w:val="0"/>
          <w:divBdr>
            <w:top w:val="none" w:sz="0" w:space="0" w:color="auto"/>
            <w:left w:val="none" w:sz="0" w:space="0" w:color="auto"/>
            <w:bottom w:val="none" w:sz="0" w:space="0" w:color="auto"/>
            <w:right w:val="none" w:sz="0" w:space="0" w:color="auto"/>
          </w:divBdr>
        </w:div>
        <w:div w:id="259680985">
          <w:marLeft w:val="0"/>
          <w:marRight w:val="0"/>
          <w:marTop w:val="0"/>
          <w:marBottom w:val="0"/>
          <w:divBdr>
            <w:top w:val="none" w:sz="0" w:space="0" w:color="auto"/>
            <w:left w:val="none" w:sz="0" w:space="0" w:color="auto"/>
            <w:bottom w:val="none" w:sz="0" w:space="0" w:color="auto"/>
            <w:right w:val="none" w:sz="0" w:space="0" w:color="auto"/>
          </w:divBdr>
        </w:div>
        <w:div w:id="578490511">
          <w:marLeft w:val="0"/>
          <w:marRight w:val="0"/>
          <w:marTop w:val="0"/>
          <w:marBottom w:val="0"/>
          <w:divBdr>
            <w:top w:val="none" w:sz="0" w:space="0" w:color="auto"/>
            <w:left w:val="none" w:sz="0" w:space="0" w:color="auto"/>
            <w:bottom w:val="none" w:sz="0" w:space="0" w:color="auto"/>
            <w:right w:val="none" w:sz="0" w:space="0" w:color="auto"/>
          </w:divBdr>
        </w:div>
        <w:div w:id="1103109860">
          <w:marLeft w:val="0"/>
          <w:marRight w:val="0"/>
          <w:marTop w:val="0"/>
          <w:marBottom w:val="0"/>
          <w:divBdr>
            <w:top w:val="none" w:sz="0" w:space="0" w:color="auto"/>
            <w:left w:val="none" w:sz="0" w:space="0" w:color="auto"/>
            <w:bottom w:val="none" w:sz="0" w:space="0" w:color="auto"/>
            <w:right w:val="none" w:sz="0" w:space="0" w:color="auto"/>
          </w:divBdr>
        </w:div>
        <w:div w:id="654604648">
          <w:marLeft w:val="0"/>
          <w:marRight w:val="0"/>
          <w:marTop w:val="0"/>
          <w:marBottom w:val="0"/>
          <w:divBdr>
            <w:top w:val="none" w:sz="0" w:space="0" w:color="auto"/>
            <w:left w:val="none" w:sz="0" w:space="0" w:color="auto"/>
            <w:bottom w:val="none" w:sz="0" w:space="0" w:color="auto"/>
            <w:right w:val="none" w:sz="0" w:space="0" w:color="auto"/>
          </w:divBdr>
        </w:div>
        <w:div w:id="1076587876">
          <w:marLeft w:val="0"/>
          <w:marRight w:val="0"/>
          <w:marTop w:val="0"/>
          <w:marBottom w:val="0"/>
          <w:divBdr>
            <w:top w:val="none" w:sz="0" w:space="0" w:color="auto"/>
            <w:left w:val="none" w:sz="0" w:space="0" w:color="auto"/>
            <w:bottom w:val="none" w:sz="0" w:space="0" w:color="auto"/>
            <w:right w:val="none" w:sz="0" w:space="0" w:color="auto"/>
          </w:divBdr>
        </w:div>
        <w:div w:id="1201623550">
          <w:marLeft w:val="0"/>
          <w:marRight w:val="0"/>
          <w:marTop w:val="0"/>
          <w:marBottom w:val="0"/>
          <w:divBdr>
            <w:top w:val="none" w:sz="0" w:space="0" w:color="auto"/>
            <w:left w:val="none" w:sz="0" w:space="0" w:color="auto"/>
            <w:bottom w:val="none" w:sz="0" w:space="0" w:color="auto"/>
            <w:right w:val="none" w:sz="0" w:space="0" w:color="auto"/>
          </w:divBdr>
        </w:div>
        <w:div w:id="716003412">
          <w:marLeft w:val="0"/>
          <w:marRight w:val="0"/>
          <w:marTop w:val="0"/>
          <w:marBottom w:val="0"/>
          <w:divBdr>
            <w:top w:val="none" w:sz="0" w:space="0" w:color="auto"/>
            <w:left w:val="none" w:sz="0" w:space="0" w:color="auto"/>
            <w:bottom w:val="none" w:sz="0" w:space="0" w:color="auto"/>
            <w:right w:val="none" w:sz="0" w:space="0" w:color="auto"/>
          </w:divBdr>
        </w:div>
        <w:div w:id="93070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6</cp:revision>
  <dcterms:created xsi:type="dcterms:W3CDTF">2025-07-18T16:09:00Z</dcterms:created>
  <dcterms:modified xsi:type="dcterms:W3CDTF">2025-07-20T20:21:00Z</dcterms:modified>
</cp:coreProperties>
</file>