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C925" w14:textId="77777777" w:rsidR="00740F61" w:rsidRPr="002B087B" w:rsidRDefault="00740F61" w:rsidP="00740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</w:rPr>
        <w:t>Joint Committee on Higher Education</w:t>
      </w:r>
    </w:p>
    <w:p w14:paraId="6F476E79" w14:textId="77777777" w:rsidR="00740F61" w:rsidRPr="002B087B" w:rsidRDefault="00740F61" w:rsidP="00740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</w:rPr>
        <w:t>Bill Summary</w:t>
      </w:r>
    </w:p>
    <w:p w14:paraId="417D516F" w14:textId="77777777" w:rsidR="00740F61" w:rsidRPr="002B087B" w:rsidRDefault="00740F61" w:rsidP="31A131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8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8825" wp14:editId="3A36BBBF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.5pt" from="412.8pt,15pt" to="876.8pt,15.5pt" w14:anchorId="347F88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p w14:paraId="7FA9DA19" w14:textId="015D8492" w:rsidR="00740F61" w:rsidRPr="002B087B" w:rsidRDefault="00740F61" w:rsidP="00740F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BILL NUMBER:</w:t>
      </w:r>
      <w:r w:rsidRPr="002B087B">
        <w:rPr>
          <w:rFonts w:ascii="Times New Roman" w:hAnsi="Times New Roman" w:cs="Times New Roman"/>
          <w:sz w:val="24"/>
          <w:szCs w:val="24"/>
        </w:rPr>
        <w:t xml:space="preserve"> House, No. 1446</w:t>
      </w:r>
    </w:p>
    <w:p w14:paraId="3220FBED" w14:textId="1A60A33F" w:rsidR="00740F61" w:rsidRPr="002B087B" w:rsidRDefault="00740F61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TITLE:</w:t>
      </w:r>
      <w:r w:rsidRPr="002B087B">
        <w:rPr>
          <w:rFonts w:ascii="Times New Roman" w:hAnsi="Times New Roman" w:cs="Times New Roman"/>
          <w:sz w:val="24"/>
          <w:szCs w:val="24"/>
        </w:rPr>
        <w:t xml:space="preserve"> An Act clarifying Meningococcal Vaccine Policy</w:t>
      </w:r>
    </w:p>
    <w:p w14:paraId="366D7CE7" w14:textId="77B5651E" w:rsidR="00740F61" w:rsidRPr="002B087B" w:rsidRDefault="00740F61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SPONSORS:</w:t>
      </w:r>
      <w:r w:rsidRPr="002B087B">
        <w:rPr>
          <w:rFonts w:ascii="Times New Roman" w:hAnsi="Times New Roman" w:cs="Times New Roman"/>
          <w:sz w:val="24"/>
          <w:szCs w:val="24"/>
        </w:rPr>
        <w:t xml:space="preserve"> Rep. </w:t>
      </w:r>
      <w:r w:rsidR="004B34BB" w:rsidRPr="002B087B">
        <w:rPr>
          <w:rFonts w:ascii="Times New Roman" w:hAnsi="Times New Roman" w:cs="Times New Roman"/>
          <w:sz w:val="24"/>
          <w:szCs w:val="24"/>
        </w:rPr>
        <w:t>Patric</w:t>
      </w:r>
      <w:r w:rsidR="006651AA" w:rsidRPr="002B087B">
        <w:rPr>
          <w:rFonts w:ascii="Times New Roman" w:hAnsi="Times New Roman" w:cs="Times New Roman"/>
          <w:sz w:val="24"/>
          <w:szCs w:val="24"/>
        </w:rPr>
        <w:t xml:space="preserve">k Joseph </w:t>
      </w:r>
      <w:r w:rsidRPr="002B087B">
        <w:rPr>
          <w:rFonts w:ascii="Times New Roman" w:hAnsi="Times New Roman" w:cs="Times New Roman"/>
          <w:sz w:val="24"/>
          <w:szCs w:val="24"/>
        </w:rPr>
        <w:t>Kearney</w:t>
      </w:r>
      <w:r w:rsidR="006651AA" w:rsidRPr="002B087B">
        <w:rPr>
          <w:rFonts w:ascii="Times New Roman" w:hAnsi="Times New Roman" w:cs="Times New Roman"/>
          <w:sz w:val="24"/>
          <w:szCs w:val="24"/>
        </w:rPr>
        <w:t xml:space="preserve"> (Scituate)</w:t>
      </w:r>
    </w:p>
    <w:p w14:paraId="1B18E0B6" w14:textId="32ED4FCB" w:rsidR="00740F61" w:rsidRPr="002B087B" w:rsidRDefault="00740F61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HEARING DATE:</w:t>
      </w:r>
      <w:r w:rsidR="00EC1339" w:rsidRPr="002B087B">
        <w:rPr>
          <w:rFonts w:ascii="Times New Roman" w:hAnsi="Times New Roman" w:cs="Times New Roman"/>
          <w:sz w:val="24"/>
          <w:szCs w:val="24"/>
        </w:rPr>
        <w:t xml:space="preserve"> </w:t>
      </w:r>
      <w:r w:rsidR="00C167A0" w:rsidRPr="002B087B">
        <w:rPr>
          <w:rFonts w:ascii="Times New Roman" w:hAnsi="Times New Roman" w:cs="Times New Roman"/>
          <w:sz w:val="24"/>
          <w:szCs w:val="24"/>
        </w:rPr>
        <w:t>October 16, 2025</w:t>
      </w:r>
    </w:p>
    <w:p w14:paraId="075A9D2F" w14:textId="08A43F51" w:rsidR="00C167A0" w:rsidRPr="002B087B" w:rsidRDefault="00C167A0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REPORTING DEADLINE:</w:t>
      </w:r>
      <w:r w:rsidRPr="002B087B">
        <w:rPr>
          <w:rFonts w:ascii="Times New Roman" w:hAnsi="Times New Roman" w:cs="Times New Roman"/>
          <w:sz w:val="24"/>
          <w:szCs w:val="24"/>
        </w:rPr>
        <w:t xml:space="preserve"> December 15, 2025</w:t>
      </w:r>
    </w:p>
    <w:p w14:paraId="68C00252" w14:textId="18815FE3" w:rsidR="00740F61" w:rsidRPr="002B087B" w:rsidRDefault="00740F61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PRIOR HISTORY:</w:t>
      </w:r>
      <w:r w:rsidRPr="002B087B">
        <w:rPr>
          <w:rFonts w:ascii="Times New Roman" w:hAnsi="Times New Roman" w:cs="Times New Roman"/>
          <w:sz w:val="24"/>
          <w:szCs w:val="24"/>
        </w:rPr>
        <w:t xml:space="preserve"> New file</w:t>
      </w:r>
    </w:p>
    <w:p w14:paraId="14602AA2" w14:textId="70C5F7F8" w:rsidR="00740F61" w:rsidRPr="002B087B" w:rsidRDefault="00030582" w:rsidP="00740F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LAW</w:t>
      </w:r>
      <w:r w:rsidR="00740F61"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7848A8" w14:textId="79393536" w:rsidR="00D960F0" w:rsidRPr="002B087B" w:rsidRDefault="001176AE" w:rsidP="00D960F0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i/>
          <w:iCs/>
          <w:sz w:val="24"/>
          <w:szCs w:val="24"/>
        </w:rPr>
        <w:t>M.G.L. Chapter 7</w:t>
      </w:r>
      <w:r w:rsidR="00FD6449" w:rsidRPr="002B087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2B087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69CDC636" w:rsidRPr="002B08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§</w:t>
      </w:r>
      <w:r w:rsidRPr="002B087B">
        <w:rPr>
          <w:rFonts w:ascii="Times New Roman" w:hAnsi="Times New Roman" w:cs="Times New Roman"/>
          <w:i/>
          <w:iCs/>
          <w:sz w:val="24"/>
          <w:szCs w:val="24"/>
        </w:rPr>
        <w:t>15D</w:t>
      </w:r>
      <w:r w:rsidR="00D960F0" w:rsidRPr="002B087B">
        <w:rPr>
          <w:rFonts w:ascii="Times New Roman" w:hAnsi="Times New Roman" w:cs="Times New Roman"/>
          <w:i/>
          <w:iCs/>
          <w:sz w:val="24"/>
          <w:szCs w:val="24"/>
        </w:rPr>
        <w:t>—Meningococcal disease; college students immunization</w:t>
      </w:r>
      <w:r w:rsidR="004C224B" w:rsidRPr="002B087B">
        <w:rPr>
          <w:rFonts w:ascii="Times New Roman" w:hAnsi="Times New Roman" w:cs="Times New Roman"/>
          <w:sz w:val="24"/>
          <w:szCs w:val="24"/>
        </w:rPr>
        <w:t xml:space="preserve">: </w:t>
      </w:r>
      <w:r w:rsidR="005E32D7">
        <w:rPr>
          <w:rFonts w:ascii="Times New Roman" w:hAnsi="Times New Roman" w:cs="Times New Roman"/>
          <w:sz w:val="24"/>
          <w:szCs w:val="24"/>
        </w:rPr>
        <w:t xml:space="preserve">This section </w:t>
      </w:r>
      <w:r w:rsidR="004C224B" w:rsidRPr="002B087B">
        <w:rPr>
          <w:rFonts w:ascii="Times New Roman" w:hAnsi="Times New Roman" w:cs="Times New Roman"/>
          <w:sz w:val="24"/>
          <w:szCs w:val="24"/>
        </w:rPr>
        <w:t>requires full-time students living in school housing to be vaccinated against meningococcal disease or provide a medical certificate, waiver, or exemption, with exceptions for health, informed refusal, or religious beliefs.</w:t>
      </w:r>
    </w:p>
    <w:p w14:paraId="5DDE3B4B" w14:textId="77777777" w:rsidR="00DD2A32" w:rsidRPr="002B087B" w:rsidRDefault="00740F61" w:rsidP="00740F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08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SUMMARY: </w:t>
      </w:r>
    </w:p>
    <w:p w14:paraId="3E6723B0" w14:textId="00607298" w:rsidR="007365DA" w:rsidRPr="002B087B" w:rsidRDefault="00DD2A32" w:rsidP="00740F61">
      <w:pPr>
        <w:rPr>
          <w:rFonts w:ascii="Times New Roman" w:hAnsi="Times New Roman" w:cs="Times New Roman"/>
          <w:sz w:val="24"/>
          <w:szCs w:val="24"/>
        </w:rPr>
      </w:pPr>
      <w:r w:rsidRPr="002B087B">
        <w:rPr>
          <w:rFonts w:ascii="Times New Roman" w:hAnsi="Times New Roman" w:cs="Times New Roman"/>
          <w:sz w:val="24"/>
          <w:szCs w:val="24"/>
        </w:rPr>
        <w:t>This bill a</w:t>
      </w:r>
      <w:r w:rsidR="007365DA" w:rsidRPr="002B087B">
        <w:rPr>
          <w:rFonts w:ascii="Times New Roman" w:hAnsi="Times New Roman" w:cs="Times New Roman"/>
          <w:sz w:val="24"/>
          <w:szCs w:val="24"/>
        </w:rPr>
        <w:t>mends the requirement that students be immunized against meningococcal disease by requiring that they present a certificate that they have been vaccinated “in accordance with the recommendations of the Center for Disease Control and Prevention Advisory Committee on Immunization Practices”</w:t>
      </w:r>
      <w:r w:rsidR="00AA63EB" w:rsidRPr="002B087B">
        <w:rPr>
          <w:rFonts w:ascii="Times New Roman" w:hAnsi="Times New Roman" w:cs="Times New Roman"/>
          <w:sz w:val="24"/>
          <w:szCs w:val="24"/>
        </w:rPr>
        <w:t xml:space="preserve">, with exceptions for </w:t>
      </w:r>
      <w:r w:rsidR="008B6190" w:rsidRPr="002B087B">
        <w:rPr>
          <w:rFonts w:ascii="Times New Roman" w:hAnsi="Times New Roman" w:cs="Times New Roman"/>
          <w:sz w:val="24"/>
          <w:szCs w:val="24"/>
        </w:rPr>
        <w:t>health or religious beliefs</w:t>
      </w:r>
      <w:r w:rsidR="00EA7389" w:rsidRPr="002B087B">
        <w:rPr>
          <w:rFonts w:ascii="Times New Roman" w:hAnsi="Times New Roman" w:cs="Times New Roman"/>
          <w:sz w:val="24"/>
          <w:szCs w:val="24"/>
        </w:rPr>
        <w:t xml:space="preserve">. </w:t>
      </w:r>
      <w:r w:rsidR="005E451E" w:rsidRPr="002B087B">
        <w:rPr>
          <w:rFonts w:ascii="Times New Roman" w:hAnsi="Times New Roman" w:cs="Times New Roman"/>
          <w:sz w:val="24"/>
          <w:szCs w:val="24"/>
        </w:rPr>
        <w:t xml:space="preserve">The Department of Public Health </w:t>
      </w:r>
      <w:r w:rsidR="00AA63EB" w:rsidRPr="002B087B">
        <w:rPr>
          <w:rFonts w:ascii="Times New Roman" w:hAnsi="Times New Roman" w:cs="Times New Roman"/>
          <w:sz w:val="24"/>
          <w:szCs w:val="24"/>
        </w:rPr>
        <w:t>shall promulgate rules and regulations and additional guidance</w:t>
      </w:r>
      <w:r w:rsidR="001712F6" w:rsidRPr="002B087B">
        <w:rPr>
          <w:rFonts w:ascii="Times New Roman" w:hAnsi="Times New Roman" w:cs="Times New Roman"/>
          <w:sz w:val="24"/>
          <w:szCs w:val="24"/>
        </w:rPr>
        <w:t xml:space="preserve"> for enforcement. </w:t>
      </w:r>
    </w:p>
    <w:p w14:paraId="78E7AD1E" w14:textId="77777777" w:rsidR="00740F61" w:rsidRPr="002B087B" w:rsidRDefault="00740F61" w:rsidP="00740F6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CE20E6" w14:textId="77777777" w:rsidR="00965B12" w:rsidRPr="002B087B" w:rsidRDefault="00965B12">
      <w:pPr>
        <w:rPr>
          <w:sz w:val="24"/>
          <w:szCs w:val="24"/>
        </w:rPr>
      </w:pPr>
    </w:p>
    <w:sectPr w:rsidR="00965B12" w:rsidRPr="002B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94F"/>
    <w:multiLevelType w:val="hybridMultilevel"/>
    <w:tmpl w:val="7A30E7B6"/>
    <w:lvl w:ilvl="0" w:tplc="366C5364">
      <w:start w:val="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61"/>
    <w:rsid w:val="00030582"/>
    <w:rsid w:val="000D140E"/>
    <w:rsid w:val="001176AE"/>
    <w:rsid w:val="001712F6"/>
    <w:rsid w:val="002B087B"/>
    <w:rsid w:val="003F56DD"/>
    <w:rsid w:val="004B34BB"/>
    <w:rsid w:val="004C224B"/>
    <w:rsid w:val="00556546"/>
    <w:rsid w:val="005D61A9"/>
    <w:rsid w:val="005E32D7"/>
    <w:rsid w:val="005E451E"/>
    <w:rsid w:val="006651AA"/>
    <w:rsid w:val="007365DA"/>
    <w:rsid w:val="00740F61"/>
    <w:rsid w:val="007B3211"/>
    <w:rsid w:val="007C5611"/>
    <w:rsid w:val="008B6190"/>
    <w:rsid w:val="00965B12"/>
    <w:rsid w:val="009777C4"/>
    <w:rsid w:val="00AA63EB"/>
    <w:rsid w:val="00BF57D4"/>
    <w:rsid w:val="00C167A0"/>
    <w:rsid w:val="00CE162D"/>
    <w:rsid w:val="00D960F0"/>
    <w:rsid w:val="00DD2A32"/>
    <w:rsid w:val="00E15C71"/>
    <w:rsid w:val="00E55EE4"/>
    <w:rsid w:val="00EA7389"/>
    <w:rsid w:val="00EC1339"/>
    <w:rsid w:val="00FD6449"/>
    <w:rsid w:val="286DBAA8"/>
    <w:rsid w:val="31A131C5"/>
    <w:rsid w:val="5D497103"/>
    <w:rsid w:val="69CDC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9189"/>
  <w15:chartTrackingRefBased/>
  <w15:docId w15:val="{62E0DB44-5063-4D34-8D6F-B887F175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61"/>
  </w:style>
  <w:style w:type="paragraph" w:styleId="Heading1">
    <w:name w:val="heading 1"/>
    <w:basedOn w:val="Normal"/>
    <w:next w:val="Normal"/>
    <w:link w:val="Heading1Char"/>
    <w:uiPriority w:val="9"/>
    <w:qFormat/>
    <w:rsid w:val="0074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Doppel, Emily (HOU)</cp:lastModifiedBy>
  <cp:revision>24</cp:revision>
  <cp:lastPrinted>2025-09-30T13:26:00Z</cp:lastPrinted>
  <dcterms:created xsi:type="dcterms:W3CDTF">2025-03-20T20:54:00Z</dcterms:created>
  <dcterms:modified xsi:type="dcterms:W3CDTF">2025-10-16T12:55:00Z</dcterms:modified>
</cp:coreProperties>
</file>