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596A0" w14:textId="2E40FAE8" w:rsidR="004D6F74" w:rsidRDefault="220B651E" w:rsidP="348EFAAC">
      <w:pPr>
        <w:spacing w:after="0" w:line="240" w:lineRule="auto"/>
        <w:jc w:val="center"/>
        <w:rPr>
          <w:rFonts w:ascii="Times New Roman" w:eastAsia="Times New Roman" w:hAnsi="Times New Roman" w:cs="Times New Roman"/>
          <w:color w:val="000000" w:themeColor="text1"/>
          <w:sz w:val="28"/>
          <w:szCs w:val="28"/>
        </w:rPr>
      </w:pPr>
      <w:r w:rsidRPr="348EFAAC">
        <w:rPr>
          <w:rStyle w:val="normaltextrun"/>
          <w:rFonts w:ascii="Times New Roman" w:eastAsia="Times New Roman" w:hAnsi="Times New Roman" w:cs="Times New Roman"/>
          <w:b/>
          <w:bCs/>
          <w:color w:val="000000" w:themeColor="text1"/>
          <w:sz w:val="28"/>
          <w:szCs w:val="28"/>
        </w:rPr>
        <w:t>Massachusetts House of Representatives</w:t>
      </w:r>
      <w:r w:rsidRPr="348EFAAC">
        <w:rPr>
          <w:rStyle w:val="normaltextrun"/>
          <w:rFonts w:ascii="Times New Roman" w:eastAsia="Times New Roman" w:hAnsi="Times New Roman" w:cs="Times New Roman"/>
          <w:color w:val="000000" w:themeColor="text1"/>
          <w:sz w:val="28"/>
          <w:szCs w:val="28"/>
        </w:rPr>
        <w:t>  </w:t>
      </w:r>
    </w:p>
    <w:p w14:paraId="4CFAC357" w14:textId="729F178C" w:rsidR="004D6F74" w:rsidRDefault="220B651E" w:rsidP="348EFAAC">
      <w:pPr>
        <w:spacing w:after="0" w:line="240" w:lineRule="auto"/>
        <w:jc w:val="center"/>
        <w:rPr>
          <w:rFonts w:ascii="Times New Roman" w:eastAsia="Times New Roman" w:hAnsi="Times New Roman" w:cs="Times New Roman"/>
          <w:color w:val="000000" w:themeColor="text1"/>
          <w:sz w:val="28"/>
          <w:szCs w:val="28"/>
        </w:rPr>
      </w:pPr>
      <w:r w:rsidRPr="348EFAAC">
        <w:rPr>
          <w:rStyle w:val="normaltextrun"/>
          <w:rFonts w:ascii="Times New Roman" w:eastAsia="Times New Roman" w:hAnsi="Times New Roman" w:cs="Times New Roman"/>
          <w:b/>
          <w:bCs/>
          <w:color w:val="000000" w:themeColor="text1"/>
          <w:sz w:val="28"/>
          <w:szCs w:val="28"/>
        </w:rPr>
        <w:t>Bill Summary</w:t>
      </w:r>
      <w:r w:rsidRPr="348EFAAC">
        <w:rPr>
          <w:rStyle w:val="normaltextrun"/>
          <w:rFonts w:ascii="Times New Roman" w:eastAsia="Times New Roman" w:hAnsi="Times New Roman" w:cs="Times New Roman"/>
          <w:color w:val="000000" w:themeColor="text1"/>
          <w:sz w:val="28"/>
          <w:szCs w:val="28"/>
        </w:rPr>
        <w:t> </w:t>
      </w:r>
    </w:p>
    <w:tbl>
      <w:tblPr>
        <w:tblStyle w:val="TableGrid"/>
        <w:tblW w:w="10710" w:type="dxa"/>
        <w:tblInd w:w="-5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6A0" w:firstRow="1" w:lastRow="0" w:firstColumn="1" w:lastColumn="0" w:noHBand="1" w:noVBand="1"/>
      </w:tblPr>
      <w:tblGrid>
        <w:gridCol w:w="2240"/>
        <w:gridCol w:w="8470"/>
      </w:tblGrid>
      <w:tr w:rsidR="348EFAAC" w14:paraId="38CD1931" w14:textId="77777777" w:rsidTr="00BB2889">
        <w:trPr>
          <w:trHeight w:val="300"/>
        </w:trPr>
        <w:tc>
          <w:tcPr>
            <w:tcW w:w="2240" w:type="dxa"/>
            <w:tcMar>
              <w:left w:w="105" w:type="dxa"/>
              <w:right w:w="105" w:type="dxa"/>
            </w:tcMar>
          </w:tcPr>
          <w:p w14:paraId="049E9D0F" w14:textId="1615CA74" w:rsidR="348EFAAC" w:rsidRDefault="4336B949" w:rsidP="42898E92">
            <w:pPr>
              <w:spacing w:beforeAutospacing="1" w:afterAutospacing="1"/>
              <w:rPr>
                <w:rFonts w:ascii="Arial" w:eastAsia="Arial" w:hAnsi="Arial" w:cs="Arial"/>
                <w:color w:val="000000" w:themeColor="text1"/>
              </w:rPr>
            </w:pPr>
            <w:r w:rsidRPr="42898E92">
              <w:rPr>
                <w:rStyle w:val="eop"/>
                <w:rFonts w:ascii="Arial" w:eastAsia="Arial" w:hAnsi="Arial" w:cs="Arial"/>
                <w:b/>
                <w:bCs/>
                <w:color w:val="000000" w:themeColor="text1"/>
                <w:sz w:val="24"/>
                <w:szCs w:val="24"/>
              </w:rPr>
              <w:t xml:space="preserve">Bill #: </w:t>
            </w:r>
          </w:p>
        </w:tc>
        <w:tc>
          <w:tcPr>
            <w:tcW w:w="8470" w:type="dxa"/>
            <w:tcMar>
              <w:left w:w="105" w:type="dxa"/>
              <w:right w:w="105" w:type="dxa"/>
            </w:tcMar>
          </w:tcPr>
          <w:p w14:paraId="4C8645B8" w14:textId="36FB497B" w:rsidR="348EFAAC" w:rsidRDefault="335D8604" w:rsidP="42898E92">
            <w:pPr>
              <w:spacing w:beforeAutospacing="1" w:afterAutospacing="1"/>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H.</w:t>
            </w:r>
            <w:r w:rsidR="0DE13602" w:rsidRPr="42898E92">
              <w:rPr>
                <w:rStyle w:val="eop"/>
                <w:rFonts w:ascii="Arial" w:eastAsia="Arial" w:hAnsi="Arial" w:cs="Arial"/>
                <w:color w:val="000000" w:themeColor="text1"/>
                <w:sz w:val="24"/>
                <w:szCs w:val="24"/>
              </w:rPr>
              <w:t>5</w:t>
            </w:r>
            <w:r w:rsidR="00E6F6E1" w:rsidRPr="42898E92">
              <w:rPr>
                <w:rStyle w:val="eop"/>
                <w:rFonts w:ascii="Arial" w:eastAsia="Arial" w:hAnsi="Arial" w:cs="Arial"/>
                <w:color w:val="000000" w:themeColor="text1"/>
                <w:sz w:val="24"/>
                <w:szCs w:val="24"/>
              </w:rPr>
              <w:t>386</w:t>
            </w:r>
          </w:p>
        </w:tc>
      </w:tr>
      <w:tr w:rsidR="348EFAAC" w14:paraId="6CED3BE4" w14:textId="77777777" w:rsidTr="00BB2889">
        <w:trPr>
          <w:trHeight w:val="300"/>
        </w:trPr>
        <w:tc>
          <w:tcPr>
            <w:tcW w:w="2240" w:type="dxa"/>
            <w:tcMar>
              <w:left w:w="105" w:type="dxa"/>
              <w:right w:w="105" w:type="dxa"/>
            </w:tcMar>
          </w:tcPr>
          <w:p w14:paraId="337BB057" w14:textId="6F4BFD9D" w:rsidR="348EFAAC" w:rsidRDefault="348EFAAC" w:rsidP="42898E92">
            <w:pPr>
              <w:spacing w:beforeAutospacing="1" w:afterAutospacing="1"/>
              <w:rPr>
                <w:rFonts w:ascii="Arial" w:eastAsia="Arial" w:hAnsi="Arial" w:cs="Arial"/>
                <w:color w:val="000000" w:themeColor="text1"/>
              </w:rPr>
            </w:pPr>
          </w:p>
        </w:tc>
        <w:tc>
          <w:tcPr>
            <w:tcW w:w="8470" w:type="dxa"/>
            <w:tcMar>
              <w:left w:w="105" w:type="dxa"/>
              <w:right w:w="105" w:type="dxa"/>
            </w:tcMar>
          </w:tcPr>
          <w:p w14:paraId="37EFA3DE" w14:textId="32ED18D5" w:rsidR="348EFAAC" w:rsidRDefault="348EFAAC" w:rsidP="42898E92">
            <w:pPr>
              <w:spacing w:beforeAutospacing="1" w:afterAutospacing="1"/>
              <w:rPr>
                <w:rFonts w:ascii="Arial" w:eastAsia="Arial" w:hAnsi="Arial" w:cs="Arial"/>
                <w:color w:val="000000" w:themeColor="text1"/>
              </w:rPr>
            </w:pPr>
          </w:p>
        </w:tc>
      </w:tr>
      <w:tr w:rsidR="348EFAAC" w14:paraId="61D00B6C" w14:textId="77777777" w:rsidTr="00BB2889">
        <w:trPr>
          <w:trHeight w:val="300"/>
        </w:trPr>
        <w:tc>
          <w:tcPr>
            <w:tcW w:w="2240" w:type="dxa"/>
            <w:tcMar>
              <w:left w:w="105" w:type="dxa"/>
              <w:right w:w="105" w:type="dxa"/>
            </w:tcMar>
          </w:tcPr>
          <w:p w14:paraId="2EBD72F0" w14:textId="60D65C12" w:rsidR="348EFAAC" w:rsidRDefault="4336B949" w:rsidP="42898E92">
            <w:pPr>
              <w:spacing w:beforeAutospacing="1" w:afterAutospacing="1"/>
              <w:rPr>
                <w:rFonts w:ascii="Arial" w:eastAsia="Arial" w:hAnsi="Arial" w:cs="Arial"/>
                <w:color w:val="000000" w:themeColor="text1"/>
              </w:rPr>
            </w:pPr>
            <w:r w:rsidRPr="42898E92">
              <w:rPr>
                <w:rStyle w:val="eop"/>
                <w:rFonts w:ascii="Arial" w:eastAsia="Arial" w:hAnsi="Arial" w:cs="Arial"/>
                <w:b/>
                <w:bCs/>
                <w:color w:val="000000" w:themeColor="text1"/>
                <w:sz w:val="24"/>
                <w:szCs w:val="24"/>
              </w:rPr>
              <w:t xml:space="preserve">Title: </w:t>
            </w:r>
          </w:p>
        </w:tc>
        <w:tc>
          <w:tcPr>
            <w:tcW w:w="8470" w:type="dxa"/>
            <w:tcMar>
              <w:left w:w="105" w:type="dxa"/>
              <w:right w:w="105" w:type="dxa"/>
            </w:tcMar>
          </w:tcPr>
          <w:p w14:paraId="07D49FCB" w14:textId="69AD37C7" w:rsidR="348EFAAC" w:rsidRDefault="335D8604" w:rsidP="42898E92">
            <w:pPr>
              <w:spacing w:beforeAutospacing="1" w:afterAutospacing="1"/>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An Act </w:t>
            </w:r>
            <w:r w:rsidR="14814C9B" w:rsidRPr="42898E92">
              <w:rPr>
                <w:rStyle w:val="eop"/>
                <w:rFonts w:ascii="Arial" w:eastAsia="Arial" w:hAnsi="Arial" w:cs="Arial"/>
                <w:color w:val="000000" w:themeColor="text1"/>
                <w:sz w:val="24"/>
                <w:szCs w:val="24"/>
              </w:rPr>
              <w:t xml:space="preserve">relative </w:t>
            </w:r>
            <w:r w:rsidR="0D06B145" w:rsidRPr="42898E92">
              <w:rPr>
                <w:rStyle w:val="eop"/>
                <w:rFonts w:ascii="Arial" w:eastAsia="Arial" w:hAnsi="Arial" w:cs="Arial"/>
                <w:color w:val="000000" w:themeColor="text1"/>
                <w:sz w:val="24"/>
                <w:szCs w:val="24"/>
              </w:rPr>
              <w:t>to Massachusetts winning global investment, talent and innovation</w:t>
            </w:r>
          </w:p>
        </w:tc>
      </w:tr>
      <w:tr w:rsidR="348EFAAC" w14:paraId="49B8C189" w14:textId="77777777" w:rsidTr="00BB2889">
        <w:trPr>
          <w:trHeight w:val="300"/>
        </w:trPr>
        <w:tc>
          <w:tcPr>
            <w:tcW w:w="2240" w:type="dxa"/>
            <w:tcMar>
              <w:left w:w="105" w:type="dxa"/>
              <w:right w:w="105" w:type="dxa"/>
            </w:tcMar>
          </w:tcPr>
          <w:p w14:paraId="4EECEDDD" w14:textId="509C10A8" w:rsidR="348EFAAC" w:rsidRDefault="348EFAAC" w:rsidP="42898E92">
            <w:pPr>
              <w:spacing w:beforeAutospacing="1" w:afterAutospacing="1"/>
              <w:rPr>
                <w:rFonts w:ascii="Arial" w:eastAsia="Arial" w:hAnsi="Arial" w:cs="Arial"/>
                <w:color w:val="000000" w:themeColor="text1"/>
              </w:rPr>
            </w:pPr>
          </w:p>
        </w:tc>
        <w:tc>
          <w:tcPr>
            <w:tcW w:w="8470" w:type="dxa"/>
            <w:tcMar>
              <w:left w:w="105" w:type="dxa"/>
              <w:right w:w="105" w:type="dxa"/>
            </w:tcMar>
          </w:tcPr>
          <w:p w14:paraId="7B1ADBF7" w14:textId="4460B493" w:rsidR="348EFAAC" w:rsidRDefault="348EFAAC" w:rsidP="42898E92">
            <w:pPr>
              <w:spacing w:beforeAutospacing="1" w:afterAutospacing="1"/>
              <w:rPr>
                <w:rFonts w:ascii="Arial" w:eastAsia="Arial" w:hAnsi="Arial" w:cs="Arial"/>
                <w:color w:val="000000" w:themeColor="text1"/>
              </w:rPr>
            </w:pPr>
          </w:p>
        </w:tc>
      </w:tr>
      <w:tr w:rsidR="348EFAAC" w14:paraId="553F43FB" w14:textId="77777777" w:rsidTr="00BB2889">
        <w:trPr>
          <w:trHeight w:val="300"/>
        </w:trPr>
        <w:tc>
          <w:tcPr>
            <w:tcW w:w="2240" w:type="dxa"/>
            <w:tcMar>
              <w:left w:w="105" w:type="dxa"/>
              <w:right w:w="105" w:type="dxa"/>
            </w:tcMar>
          </w:tcPr>
          <w:p w14:paraId="66166CBE" w14:textId="704F6542" w:rsidR="348EFAAC" w:rsidRDefault="4336B949" w:rsidP="42898E92">
            <w:pPr>
              <w:spacing w:beforeAutospacing="1" w:afterAutospacing="1"/>
              <w:rPr>
                <w:rFonts w:ascii="Arial" w:eastAsia="Arial" w:hAnsi="Arial" w:cs="Arial"/>
                <w:color w:val="000000" w:themeColor="text1"/>
              </w:rPr>
            </w:pPr>
            <w:r w:rsidRPr="42898E92">
              <w:rPr>
                <w:rStyle w:val="eop"/>
                <w:rFonts w:ascii="Arial" w:eastAsia="Arial" w:hAnsi="Arial" w:cs="Arial"/>
                <w:b/>
                <w:bCs/>
                <w:color w:val="000000" w:themeColor="text1"/>
                <w:sz w:val="24"/>
                <w:szCs w:val="24"/>
              </w:rPr>
              <w:t xml:space="preserve">Sponsor: </w:t>
            </w:r>
          </w:p>
        </w:tc>
        <w:tc>
          <w:tcPr>
            <w:tcW w:w="8470" w:type="dxa"/>
            <w:tcMar>
              <w:left w:w="105" w:type="dxa"/>
              <w:right w:w="105" w:type="dxa"/>
            </w:tcMar>
          </w:tcPr>
          <w:p w14:paraId="42E742DD" w14:textId="24AA988A" w:rsidR="348EFAAC" w:rsidRDefault="74688FEC" w:rsidP="42898E92">
            <w:pPr>
              <w:spacing w:beforeAutospacing="1" w:afterAutospacing="1"/>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Gov. Maura Healey </w:t>
            </w:r>
          </w:p>
        </w:tc>
      </w:tr>
      <w:tr w:rsidR="348EFAAC" w14:paraId="4B7787B0" w14:textId="77777777" w:rsidTr="00BB2889">
        <w:trPr>
          <w:trHeight w:val="300"/>
        </w:trPr>
        <w:tc>
          <w:tcPr>
            <w:tcW w:w="2240" w:type="dxa"/>
            <w:tcMar>
              <w:left w:w="105" w:type="dxa"/>
              <w:right w:w="105" w:type="dxa"/>
            </w:tcMar>
          </w:tcPr>
          <w:p w14:paraId="2AAAA499" w14:textId="2B56B285" w:rsidR="348EFAAC" w:rsidRDefault="348EFAAC" w:rsidP="42898E92">
            <w:pPr>
              <w:spacing w:beforeAutospacing="1" w:afterAutospacing="1"/>
              <w:rPr>
                <w:rFonts w:ascii="Arial" w:eastAsia="Arial" w:hAnsi="Arial" w:cs="Arial"/>
                <w:color w:val="000000" w:themeColor="text1"/>
              </w:rPr>
            </w:pPr>
          </w:p>
        </w:tc>
        <w:tc>
          <w:tcPr>
            <w:tcW w:w="8470" w:type="dxa"/>
            <w:tcMar>
              <w:left w:w="105" w:type="dxa"/>
              <w:right w:w="105" w:type="dxa"/>
            </w:tcMar>
          </w:tcPr>
          <w:p w14:paraId="212EDEDD" w14:textId="32272481" w:rsidR="348EFAAC" w:rsidRDefault="348EFAAC" w:rsidP="42898E92">
            <w:pPr>
              <w:spacing w:beforeAutospacing="1" w:afterAutospacing="1"/>
              <w:rPr>
                <w:rFonts w:ascii="Arial" w:eastAsia="Arial" w:hAnsi="Arial" w:cs="Arial"/>
                <w:color w:val="000000" w:themeColor="text1"/>
              </w:rPr>
            </w:pPr>
          </w:p>
        </w:tc>
      </w:tr>
      <w:tr w:rsidR="348EFAAC" w14:paraId="71E695DF" w14:textId="77777777" w:rsidTr="00BB2889">
        <w:trPr>
          <w:trHeight w:val="300"/>
        </w:trPr>
        <w:tc>
          <w:tcPr>
            <w:tcW w:w="2240" w:type="dxa"/>
            <w:tcMar>
              <w:left w:w="105" w:type="dxa"/>
              <w:right w:w="105" w:type="dxa"/>
            </w:tcMar>
          </w:tcPr>
          <w:p w14:paraId="37608672" w14:textId="182462AD" w:rsidR="348EFAAC" w:rsidRDefault="4336B949" w:rsidP="42898E92">
            <w:pPr>
              <w:spacing w:beforeAutospacing="1" w:afterAutospacing="1"/>
              <w:rPr>
                <w:rFonts w:ascii="Arial" w:eastAsia="Arial" w:hAnsi="Arial" w:cs="Arial"/>
                <w:color w:val="000000" w:themeColor="text1"/>
              </w:rPr>
            </w:pPr>
            <w:r w:rsidRPr="42898E92">
              <w:rPr>
                <w:rStyle w:val="eop"/>
                <w:rFonts w:ascii="Arial" w:eastAsia="Arial" w:hAnsi="Arial" w:cs="Arial"/>
                <w:b/>
                <w:bCs/>
                <w:color w:val="000000" w:themeColor="text1"/>
                <w:sz w:val="24"/>
                <w:szCs w:val="24"/>
              </w:rPr>
              <w:t>Committee:</w:t>
            </w:r>
          </w:p>
        </w:tc>
        <w:tc>
          <w:tcPr>
            <w:tcW w:w="8470" w:type="dxa"/>
            <w:tcMar>
              <w:left w:w="105" w:type="dxa"/>
              <w:right w:w="105" w:type="dxa"/>
            </w:tcMar>
          </w:tcPr>
          <w:p w14:paraId="1626C4F2" w14:textId="6E425BE4" w:rsidR="348EFAAC" w:rsidRDefault="4336B949" w:rsidP="42898E92">
            <w:pPr>
              <w:spacing w:beforeAutospacing="1" w:afterAutospacing="1"/>
              <w:rPr>
                <w:rFonts w:ascii="Arial" w:eastAsia="Arial" w:hAnsi="Arial" w:cs="Arial"/>
                <w:color w:val="000000" w:themeColor="text1"/>
              </w:rPr>
            </w:pPr>
            <w:r w:rsidRPr="42898E92">
              <w:rPr>
                <w:rStyle w:val="eop"/>
                <w:rFonts w:ascii="Arial" w:eastAsia="Arial" w:hAnsi="Arial" w:cs="Arial"/>
                <w:color w:val="000000" w:themeColor="text1"/>
                <w:sz w:val="24"/>
                <w:szCs w:val="24"/>
              </w:rPr>
              <w:t xml:space="preserve">Economic Development and Emerging Technologies </w:t>
            </w:r>
          </w:p>
        </w:tc>
      </w:tr>
      <w:tr w:rsidR="348EFAAC" w14:paraId="662541B9" w14:textId="77777777" w:rsidTr="00BB2889">
        <w:trPr>
          <w:trHeight w:val="300"/>
        </w:trPr>
        <w:tc>
          <w:tcPr>
            <w:tcW w:w="2240" w:type="dxa"/>
            <w:tcMar>
              <w:left w:w="105" w:type="dxa"/>
              <w:right w:w="105" w:type="dxa"/>
            </w:tcMar>
          </w:tcPr>
          <w:p w14:paraId="7B08B44D" w14:textId="041A41A0" w:rsidR="348EFAAC" w:rsidRDefault="348EFAAC" w:rsidP="42898E92">
            <w:pPr>
              <w:spacing w:beforeAutospacing="1" w:afterAutospacing="1"/>
              <w:rPr>
                <w:rFonts w:ascii="Arial" w:eastAsia="Arial" w:hAnsi="Arial" w:cs="Arial"/>
                <w:color w:val="000000" w:themeColor="text1"/>
              </w:rPr>
            </w:pPr>
          </w:p>
        </w:tc>
        <w:tc>
          <w:tcPr>
            <w:tcW w:w="8470" w:type="dxa"/>
            <w:tcMar>
              <w:left w:w="105" w:type="dxa"/>
              <w:right w:w="105" w:type="dxa"/>
            </w:tcMar>
          </w:tcPr>
          <w:p w14:paraId="56665BBC" w14:textId="7DD2CDCE" w:rsidR="348EFAAC" w:rsidRDefault="348EFAAC" w:rsidP="42898E92">
            <w:pPr>
              <w:spacing w:beforeAutospacing="1" w:afterAutospacing="1"/>
              <w:rPr>
                <w:rFonts w:ascii="Arial" w:eastAsia="Arial" w:hAnsi="Arial" w:cs="Arial"/>
                <w:color w:val="000000" w:themeColor="text1"/>
              </w:rPr>
            </w:pPr>
          </w:p>
        </w:tc>
      </w:tr>
      <w:tr w:rsidR="348EFAAC" w14:paraId="19EB001D" w14:textId="77777777" w:rsidTr="00BB2889">
        <w:trPr>
          <w:trHeight w:val="300"/>
        </w:trPr>
        <w:tc>
          <w:tcPr>
            <w:tcW w:w="2240" w:type="dxa"/>
            <w:tcMar>
              <w:left w:w="105" w:type="dxa"/>
              <w:right w:w="105" w:type="dxa"/>
            </w:tcMar>
          </w:tcPr>
          <w:p w14:paraId="2EEDAD8A" w14:textId="1BEE6257" w:rsidR="348EFAAC" w:rsidRDefault="4336B949" w:rsidP="42898E92">
            <w:pPr>
              <w:spacing w:beforeAutospacing="1" w:afterAutospacing="1"/>
              <w:rPr>
                <w:rFonts w:ascii="Arial" w:eastAsia="Arial" w:hAnsi="Arial" w:cs="Arial"/>
                <w:color w:val="000000" w:themeColor="text1"/>
              </w:rPr>
            </w:pPr>
            <w:r w:rsidRPr="42898E92">
              <w:rPr>
                <w:rStyle w:val="eop"/>
                <w:rFonts w:ascii="Arial" w:eastAsia="Arial" w:hAnsi="Arial" w:cs="Arial"/>
                <w:b/>
                <w:bCs/>
                <w:color w:val="000000" w:themeColor="text1"/>
                <w:sz w:val="24"/>
                <w:szCs w:val="24"/>
              </w:rPr>
              <w:t xml:space="preserve">Hearing Date: </w:t>
            </w:r>
          </w:p>
        </w:tc>
        <w:tc>
          <w:tcPr>
            <w:tcW w:w="8470" w:type="dxa"/>
            <w:tcMar>
              <w:left w:w="105" w:type="dxa"/>
              <w:right w:w="105" w:type="dxa"/>
            </w:tcMar>
          </w:tcPr>
          <w:p w14:paraId="376E401B" w14:textId="77EF2FCA" w:rsidR="348EFAAC" w:rsidRDefault="62310211" w:rsidP="42898E92">
            <w:pPr>
              <w:spacing w:beforeAutospacing="1" w:afterAutospacing="1"/>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May 19, 2026</w:t>
            </w:r>
          </w:p>
        </w:tc>
      </w:tr>
      <w:tr w:rsidR="6487DDAA" w14:paraId="1157A122" w14:textId="77777777" w:rsidTr="00BB2889">
        <w:trPr>
          <w:trHeight w:val="300"/>
        </w:trPr>
        <w:tc>
          <w:tcPr>
            <w:tcW w:w="2240" w:type="dxa"/>
            <w:tcMar>
              <w:left w:w="105" w:type="dxa"/>
              <w:right w:w="105" w:type="dxa"/>
            </w:tcMar>
          </w:tcPr>
          <w:p w14:paraId="4CCBBD4E" w14:textId="48C370D8" w:rsidR="6487DDAA" w:rsidRDefault="6487DDAA" w:rsidP="6487DDAA">
            <w:pPr>
              <w:rPr>
                <w:rStyle w:val="eop"/>
                <w:rFonts w:ascii="Arial" w:eastAsia="Arial" w:hAnsi="Arial" w:cs="Arial"/>
                <w:b/>
                <w:bCs/>
                <w:color w:val="000000" w:themeColor="text1"/>
                <w:sz w:val="24"/>
                <w:szCs w:val="24"/>
              </w:rPr>
            </w:pPr>
          </w:p>
        </w:tc>
        <w:tc>
          <w:tcPr>
            <w:tcW w:w="8470" w:type="dxa"/>
            <w:tcMar>
              <w:left w:w="105" w:type="dxa"/>
              <w:right w:w="105" w:type="dxa"/>
            </w:tcMar>
          </w:tcPr>
          <w:p w14:paraId="0DE4BF36" w14:textId="3E962442" w:rsidR="6487DDAA" w:rsidRDefault="6487DDAA" w:rsidP="6487DDAA">
            <w:pPr>
              <w:rPr>
                <w:rStyle w:val="eop"/>
                <w:rFonts w:ascii="Arial" w:eastAsia="Arial" w:hAnsi="Arial" w:cs="Arial"/>
                <w:color w:val="000000" w:themeColor="text1"/>
                <w:sz w:val="24"/>
                <w:szCs w:val="24"/>
              </w:rPr>
            </w:pPr>
          </w:p>
        </w:tc>
      </w:tr>
      <w:tr w:rsidR="6487DDAA" w14:paraId="6B7F4EF3" w14:textId="77777777" w:rsidTr="00BB2889">
        <w:trPr>
          <w:trHeight w:val="300"/>
        </w:trPr>
        <w:tc>
          <w:tcPr>
            <w:tcW w:w="2240" w:type="dxa"/>
            <w:tcMar>
              <w:left w:w="105" w:type="dxa"/>
              <w:right w:w="105" w:type="dxa"/>
            </w:tcMar>
          </w:tcPr>
          <w:p w14:paraId="578A33BA" w14:textId="3FBB2C8F" w:rsidR="516C9B0F" w:rsidRDefault="137E6241" w:rsidP="42898E92">
            <w:pPr>
              <w:rPr>
                <w:rFonts w:ascii="Arial" w:eastAsia="Arial" w:hAnsi="Arial" w:cs="Arial"/>
                <w:b/>
                <w:bCs/>
                <w:color w:val="000000" w:themeColor="text1"/>
              </w:rPr>
            </w:pPr>
            <w:r w:rsidRPr="42898E92">
              <w:rPr>
                <w:rFonts w:ascii="Arial" w:eastAsia="Arial" w:hAnsi="Arial" w:cs="Arial"/>
                <w:b/>
                <w:bCs/>
                <w:color w:val="000000" w:themeColor="text1"/>
              </w:rPr>
              <w:t>Reporting Deadline:</w:t>
            </w:r>
          </w:p>
        </w:tc>
        <w:tc>
          <w:tcPr>
            <w:tcW w:w="8470" w:type="dxa"/>
            <w:tcMar>
              <w:left w:w="105" w:type="dxa"/>
              <w:right w:w="105" w:type="dxa"/>
            </w:tcMar>
          </w:tcPr>
          <w:p w14:paraId="4989539C" w14:textId="20473480" w:rsidR="516C9B0F" w:rsidRDefault="137E6241" w:rsidP="42898E92">
            <w:pPr>
              <w:rPr>
                <w:rFonts w:ascii="Arial" w:eastAsia="Arial" w:hAnsi="Arial" w:cs="Arial"/>
                <w:color w:val="000000" w:themeColor="text1"/>
              </w:rPr>
            </w:pPr>
            <w:r w:rsidRPr="42898E92">
              <w:rPr>
                <w:rFonts w:ascii="Arial" w:eastAsia="Arial" w:hAnsi="Arial" w:cs="Arial"/>
                <w:color w:val="000000" w:themeColor="text1"/>
              </w:rPr>
              <w:t>July 18, 2026 (subject to extensions under House Rule 27)</w:t>
            </w:r>
          </w:p>
        </w:tc>
      </w:tr>
      <w:tr w:rsidR="348EFAAC" w14:paraId="7715944A" w14:textId="77777777" w:rsidTr="00BB2889">
        <w:trPr>
          <w:trHeight w:val="300"/>
        </w:trPr>
        <w:tc>
          <w:tcPr>
            <w:tcW w:w="2240" w:type="dxa"/>
            <w:tcMar>
              <w:left w:w="105" w:type="dxa"/>
              <w:right w:w="105" w:type="dxa"/>
            </w:tcMar>
          </w:tcPr>
          <w:p w14:paraId="5B6E814F" w14:textId="1D66B605" w:rsidR="348EFAAC" w:rsidRDefault="348EFAAC" w:rsidP="42898E92">
            <w:pPr>
              <w:spacing w:beforeAutospacing="1" w:afterAutospacing="1"/>
              <w:rPr>
                <w:rFonts w:ascii="Arial" w:eastAsia="Arial" w:hAnsi="Arial" w:cs="Arial"/>
                <w:color w:val="000000" w:themeColor="text1"/>
              </w:rPr>
            </w:pPr>
          </w:p>
        </w:tc>
        <w:tc>
          <w:tcPr>
            <w:tcW w:w="8470" w:type="dxa"/>
            <w:tcMar>
              <w:left w:w="105" w:type="dxa"/>
              <w:right w:w="105" w:type="dxa"/>
            </w:tcMar>
          </w:tcPr>
          <w:p w14:paraId="26D72940" w14:textId="04B44A11" w:rsidR="348EFAAC" w:rsidRDefault="348EFAAC" w:rsidP="42898E92">
            <w:pPr>
              <w:spacing w:beforeAutospacing="1" w:afterAutospacing="1"/>
              <w:rPr>
                <w:rFonts w:ascii="Arial" w:eastAsia="Arial" w:hAnsi="Arial" w:cs="Arial"/>
                <w:color w:val="000000" w:themeColor="text1"/>
              </w:rPr>
            </w:pPr>
          </w:p>
        </w:tc>
      </w:tr>
      <w:tr w:rsidR="348EFAAC" w14:paraId="77101A52" w14:textId="77777777" w:rsidTr="00BB2889">
        <w:trPr>
          <w:trHeight w:val="300"/>
        </w:trPr>
        <w:tc>
          <w:tcPr>
            <w:tcW w:w="10710" w:type="dxa"/>
            <w:gridSpan w:val="2"/>
            <w:tcMar>
              <w:left w:w="105" w:type="dxa"/>
              <w:right w:w="105" w:type="dxa"/>
            </w:tcMar>
          </w:tcPr>
          <w:p w14:paraId="1F1553B5" w14:textId="460AFE43" w:rsidR="00180864" w:rsidRDefault="07536DC7" w:rsidP="42898E92">
            <w:pPr>
              <w:rPr>
                <w:rStyle w:val="eop"/>
                <w:rFonts w:ascii="Arial" w:eastAsia="Arial" w:hAnsi="Arial" w:cs="Arial"/>
                <w:b/>
                <w:bCs/>
                <w:color w:val="000000" w:themeColor="text1"/>
                <w:sz w:val="24"/>
                <w:szCs w:val="24"/>
              </w:rPr>
            </w:pPr>
            <w:r w:rsidRPr="42898E92">
              <w:rPr>
                <w:rStyle w:val="eop"/>
                <w:rFonts w:ascii="Arial" w:eastAsia="Arial" w:hAnsi="Arial" w:cs="Arial"/>
                <w:b/>
                <w:bCs/>
                <w:color w:val="000000" w:themeColor="text1"/>
                <w:sz w:val="24"/>
                <w:szCs w:val="24"/>
              </w:rPr>
              <w:t xml:space="preserve">Current Law: </w:t>
            </w:r>
          </w:p>
          <w:p w14:paraId="0C45B2C9" w14:textId="1050B6E1" w:rsidR="521A4F62" w:rsidRDefault="4C248D8D" w:rsidP="42898E92">
            <w:pPr>
              <w:spacing w:beforeAutospacing="1" w:afterAutospacing="1"/>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Chapter 6 </w:t>
            </w:r>
            <w:r w:rsidR="34C5E0DE" w:rsidRPr="42898E92">
              <w:rPr>
                <w:rFonts w:ascii="Arial" w:eastAsia="Arial" w:hAnsi="Arial" w:cs="Arial"/>
                <w:color w:val="0A0A0A"/>
              </w:rPr>
              <w:t>§</w:t>
            </w:r>
            <w:r w:rsidR="34C5E0DE" w:rsidRPr="42898E92">
              <w:rPr>
                <w:rFonts w:ascii="Arial" w:eastAsia="Arial" w:hAnsi="Arial" w:cs="Arial"/>
              </w:rPr>
              <w:t xml:space="preserve"> </w:t>
            </w:r>
            <w:r w:rsidRPr="42898E92">
              <w:rPr>
                <w:rStyle w:val="eop"/>
                <w:rFonts w:ascii="Arial" w:eastAsia="Arial" w:hAnsi="Arial" w:cs="Arial"/>
                <w:color w:val="000000" w:themeColor="text1"/>
                <w:sz w:val="24"/>
                <w:szCs w:val="24"/>
              </w:rPr>
              <w:t xml:space="preserve">204 of MGL concerns the </w:t>
            </w:r>
            <w:r w:rsidR="1D243EF6" w:rsidRPr="42898E92">
              <w:rPr>
                <w:rStyle w:val="eop"/>
                <w:rFonts w:ascii="Arial" w:eastAsia="Arial" w:hAnsi="Arial" w:cs="Arial"/>
                <w:color w:val="000000" w:themeColor="text1"/>
                <w:sz w:val="24"/>
                <w:szCs w:val="24"/>
              </w:rPr>
              <w:t xml:space="preserve">employee ownership advisory board. </w:t>
            </w:r>
            <w:r w:rsidRPr="42898E92">
              <w:rPr>
                <w:rStyle w:val="eop"/>
                <w:rFonts w:ascii="Arial" w:eastAsia="Arial" w:hAnsi="Arial" w:cs="Arial"/>
                <w:color w:val="000000" w:themeColor="text1"/>
                <w:sz w:val="24"/>
                <w:szCs w:val="24"/>
              </w:rPr>
              <w:t xml:space="preserve"> </w:t>
            </w:r>
          </w:p>
          <w:p w14:paraId="669B73BC" w14:textId="6E954794" w:rsidR="1A302FC6" w:rsidRDefault="4D160BBB" w:rsidP="42898E92">
            <w:pPr>
              <w:spacing w:beforeAutospacing="1" w:afterAutospacing="1"/>
              <w:rPr>
                <w:rFonts w:ascii="Arial" w:eastAsia="Arial" w:hAnsi="Arial" w:cs="Arial"/>
                <w:color w:val="0A0A0A"/>
              </w:rPr>
            </w:pPr>
            <w:r w:rsidRPr="42898E92">
              <w:rPr>
                <w:rStyle w:val="eop"/>
                <w:rFonts w:ascii="Arial" w:eastAsia="Arial" w:hAnsi="Arial" w:cs="Arial"/>
                <w:color w:val="000000" w:themeColor="text1"/>
                <w:sz w:val="24"/>
                <w:szCs w:val="24"/>
              </w:rPr>
              <w:t xml:space="preserve">Chapter 6A </w:t>
            </w:r>
            <w:r w:rsidRPr="42898E92">
              <w:rPr>
                <w:rFonts w:ascii="Arial" w:eastAsia="Arial" w:hAnsi="Arial" w:cs="Arial"/>
                <w:color w:val="0A0A0A"/>
              </w:rPr>
              <w:t xml:space="preserve">§16I of MGL deals with the Economic Development Trust Fund. This fund is </w:t>
            </w:r>
            <w:r w:rsidR="2D3AF2AF" w:rsidRPr="42898E92">
              <w:rPr>
                <w:rFonts w:ascii="Arial" w:eastAsia="Arial" w:hAnsi="Arial" w:cs="Arial"/>
                <w:color w:val="0A0A0A"/>
              </w:rPr>
              <w:t xml:space="preserve">intended to promote the long-term economic security and stability of all Massachusetts residents. </w:t>
            </w:r>
          </w:p>
          <w:p w14:paraId="291B0738" w14:textId="5B88F255" w:rsidR="001D04BD" w:rsidRDefault="62B1879D" w:rsidP="42898E92">
            <w:pPr>
              <w:spacing w:beforeAutospacing="1" w:afterAutospacing="1"/>
              <w:rPr>
                <w:rFonts w:ascii="Arial" w:eastAsia="Arial" w:hAnsi="Arial" w:cs="Arial"/>
                <w:color w:val="0A0A0A"/>
              </w:rPr>
            </w:pPr>
            <w:r w:rsidRPr="42898E92">
              <w:rPr>
                <w:rFonts w:ascii="Arial" w:eastAsia="Arial" w:hAnsi="Arial" w:cs="Arial"/>
                <w:color w:val="0A0A0A"/>
              </w:rPr>
              <w:t xml:space="preserve">Chapter 7 §3B of MGL concerns the determination of charges and fees for state personnel or agency services. </w:t>
            </w:r>
          </w:p>
          <w:p w14:paraId="34919334" w14:textId="2250EBE2" w:rsidR="361BC9A0" w:rsidRDefault="2D3AF2AF" w:rsidP="42898E92">
            <w:pPr>
              <w:spacing w:beforeAutospacing="1" w:afterAutospacing="1"/>
              <w:rPr>
                <w:rStyle w:val="eop"/>
                <w:rFonts w:ascii="Arial" w:eastAsia="Arial" w:hAnsi="Arial" w:cs="Arial"/>
                <w:color w:val="000000" w:themeColor="text1"/>
                <w:sz w:val="24"/>
                <w:szCs w:val="24"/>
              </w:rPr>
            </w:pPr>
            <w:r w:rsidRPr="42898E92">
              <w:rPr>
                <w:rFonts w:ascii="Arial" w:eastAsia="Arial" w:hAnsi="Arial" w:cs="Arial"/>
                <w:color w:val="0A0A0A"/>
              </w:rPr>
              <w:t xml:space="preserve">Chapter 10 §35FF of MGL governs the Massachusetts Alternative and Clean Energy Investment Trust Fund. This fund is intended to finance the activities of the Massachusetts Clean Energy Center. </w:t>
            </w:r>
          </w:p>
          <w:p w14:paraId="0AF580A7" w14:textId="45423DB5" w:rsidR="2B5CC9AD" w:rsidRDefault="442D3B5C" w:rsidP="42898E92">
            <w:pPr>
              <w:spacing w:beforeAutospacing="1" w:afterAutospacing="1"/>
              <w:rPr>
                <w:rFonts w:ascii="Arial" w:eastAsia="Arial" w:hAnsi="Arial" w:cs="Arial"/>
                <w:color w:val="0A0A0A"/>
              </w:rPr>
            </w:pPr>
            <w:r w:rsidRPr="42898E92">
              <w:rPr>
                <w:rFonts w:ascii="Arial" w:eastAsia="Arial" w:hAnsi="Arial" w:cs="Arial"/>
                <w:color w:val="0A0A0A"/>
              </w:rPr>
              <w:t>Chapter 21N of MGL is the Climate Protection and Green Economy Act, which mandates legally binding, declining greenhouse gas emission limits to achieve net-zero emissions b</w:t>
            </w:r>
            <w:r w:rsidR="42E473D2" w:rsidRPr="42898E92">
              <w:rPr>
                <w:rFonts w:ascii="Arial" w:eastAsia="Arial" w:hAnsi="Arial" w:cs="Arial"/>
                <w:color w:val="0A0A0A"/>
              </w:rPr>
              <w:t>y 2050</w:t>
            </w:r>
            <w:r w:rsidRPr="42898E92">
              <w:rPr>
                <w:rFonts w:ascii="Arial" w:eastAsia="Arial" w:hAnsi="Arial" w:cs="Arial"/>
                <w:color w:val="0A0A0A"/>
              </w:rPr>
              <w:t xml:space="preserve">. </w:t>
            </w:r>
          </w:p>
          <w:p w14:paraId="60D0A8CC" w14:textId="65B33732" w:rsidR="25864EBA" w:rsidRDefault="602A8A17" w:rsidP="42898E92">
            <w:pPr>
              <w:spacing w:beforeAutospacing="1" w:afterAutospacing="1"/>
              <w:rPr>
                <w:rFonts w:ascii="Arial" w:eastAsia="Arial" w:hAnsi="Arial" w:cs="Arial"/>
                <w:color w:val="0A0A0A"/>
              </w:rPr>
            </w:pPr>
            <w:r w:rsidRPr="42898E92">
              <w:rPr>
                <w:rStyle w:val="eop"/>
                <w:rFonts w:ascii="Arial" w:eastAsia="Arial" w:hAnsi="Arial" w:cs="Arial"/>
                <w:color w:val="000000" w:themeColor="text1"/>
                <w:sz w:val="24"/>
                <w:szCs w:val="24"/>
              </w:rPr>
              <w:t>Chapter 23A governs the department of economic development</w:t>
            </w:r>
          </w:p>
          <w:p w14:paraId="2B922B19" w14:textId="24D995A3" w:rsidR="25864EBA" w:rsidRDefault="602A8A17" w:rsidP="42898E92">
            <w:pPr>
              <w:pStyle w:val="ListParagraph"/>
              <w:numPr>
                <w:ilvl w:val="0"/>
                <w:numId w:val="4"/>
              </w:numPr>
              <w:spacing w:beforeAutospacing="1" w:afterAutospacing="1"/>
              <w:rPr>
                <w:rStyle w:val="eop"/>
                <w:rFonts w:ascii="Arial" w:eastAsia="Arial" w:hAnsi="Arial" w:cs="Arial"/>
                <w:color w:val="000000" w:themeColor="text1"/>
                <w:sz w:val="24"/>
                <w:szCs w:val="24"/>
              </w:rPr>
            </w:pPr>
            <w:r w:rsidRPr="42898E92">
              <w:rPr>
                <w:rFonts w:ascii="Arial" w:eastAsia="Arial" w:hAnsi="Arial" w:cs="Arial"/>
                <w:color w:val="0A0A0A"/>
              </w:rPr>
              <w:t>§3A deals with the economic development incentive program (EDIP)</w:t>
            </w:r>
          </w:p>
          <w:p w14:paraId="0B4324EE" w14:textId="5796CAB2" w:rsidR="25864EBA" w:rsidRDefault="602A8A17" w:rsidP="42898E92">
            <w:pPr>
              <w:pStyle w:val="ListParagraph"/>
              <w:numPr>
                <w:ilvl w:val="0"/>
                <w:numId w:val="4"/>
              </w:numPr>
              <w:spacing w:beforeAutospacing="1" w:afterAutospacing="1"/>
              <w:rPr>
                <w:rStyle w:val="eop"/>
                <w:rFonts w:ascii="Arial" w:eastAsia="Arial" w:hAnsi="Arial" w:cs="Arial"/>
                <w:color w:val="000000" w:themeColor="text1"/>
                <w:sz w:val="24"/>
                <w:szCs w:val="24"/>
              </w:rPr>
            </w:pPr>
            <w:r w:rsidRPr="42898E92">
              <w:rPr>
                <w:rFonts w:ascii="Arial" w:eastAsia="Arial" w:hAnsi="Arial" w:cs="Arial"/>
                <w:color w:val="0A0A0A"/>
              </w:rPr>
              <w:t>§</w:t>
            </w:r>
            <w:r w:rsidRPr="42898E92">
              <w:rPr>
                <w:rStyle w:val="eop"/>
                <w:rFonts w:ascii="Arial" w:eastAsia="Arial" w:hAnsi="Arial" w:cs="Arial"/>
                <w:color w:val="000000" w:themeColor="text1"/>
                <w:sz w:val="24"/>
                <w:szCs w:val="24"/>
              </w:rPr>
              <w:t xml:space="preserve"> 3D concerns EDIP tax credit awards. </w:t>
            </w:r>
          </w:p>
          <w:p w14:paraId="297BCF68" w14:textId="3640F11A" w:rsidR="37B2DC3A" w:rsidRDefault="0EC415E2" w:rsidP="42898E92">
            <w:pPr>
              <w:spacing w:beforeAutospacing="1" w:afterAutospacing="1"/>
              <w:rPr>
                <w:rFonts w:ascii="Arial" w:eastAsia="Arial" w:hAnsi="Arial" w:cs="Arial"/>
                <w:color w:val="0A0A0A"/>
              </w:rPr>
            </w:pPr>
            <w:r w:rsidRPr="42898E92">
              <w:rPr>
                <w:rStyle w:val="eop"/>
                <w:rFonts w:ascii="Arial" w:eastAsia="Arial" w:hAnsi="Arial" w:cs="Arial"/>
                <w:color w:val="000000" w:themeColor="text1"/>
                <w:sz w:val="24"/>
                <w:szCs w:val="24"/>
              </w:rPr>
              <w:t xml:space="preserve">Chapter 23B </w:t>
            </w:r>
            <w:r w:rsidRPr="42898E92">
              <w:rPr>
                <w:rFonts w:ascii="Arial" w:eastAsia="Arial" w:hAnsi="Arial" w:cs="Arial"/>
                <w:color w:val="0A0A0A"/>
              </w:rPr>
              <w:t xml:space="preserve">§27 ½ of MGL governs the HousingWorks infrastructure program. </w:t>
            </w:r>
          </w:p>
          <w:p w14:paraId="3F032D04" w14:textId="55185001" w:rsidR="434EF31D" w:rsidRDefault="3AE26350" w:rsidP="42898E92">
            <w:pPr>
              <w:spacing w:beforeAutospacing="1" w:afterAutospacing="1"/>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Chapter 23G of MGL establishes the Massachusetts Development Finance Agency, otherwise known as MassDevelopment. This agency is the Commonwealth’s development finance agen</w:t>
            </w:r>
            <w:r w:rsidR="56302420" w:rsidRPr="42898E92">
              <w:rPr>
                <w:rStyle w:val="eop"/>
                <w:rFonts w:ascii="Arial" w:eastAsia="Arial" w:hAnsi="Arial" w:cs="Arial"/>
                <w:color w:val="000000" w:themeColor="text1"/>
                <w:sz w:val="24"/>
                <w:szCs w:val="24"/>
              </w:rPr>
              <w:t xml:space="preserve">cy and land bank. </w:t>
            </w:r>
          </w:p>
          <w:p w14:paraId="59237B95" w14:textId="35AE9FB0" w:rsidR="3792E055" w:rsidRDefault="3102A118" w:rsidP="42898E92">
            <w:pPr>
              <w:pStyle w:val="ListParagraph"/>
              <w:numPr>
                <w:ilvl w:val="0"/>
                <w:numId w:val="20"/>
              </w:numPr>
              <w:spacing w:beforeAutospacing="1" w:afterAutospacing="1"/>
              <w:rPr>
                <w:rFonts w:ascii="Arial" w:eastAsia="Arial" w:hAnsi="Arial" w:cs="Arial"/>
                <w:color w:val="0A0A0A"/>
              </w:rPr>
            </w:pPr>
            <w:r w:rsidRPr="42898E92">
              <w:rPr>
                <w:rFonts w:ascii="Arial" w:eastAsia="Arial" w:hAnsi="Arial" w:cs="Arial"/>
                <w:color w:val="0A0A0A"/>
              </w:rPr>
              <w:lastRenderedPageBreak/>
              <w:t xml:space="preserve">§42 of this chapter concerns the Massachusetts Cultural Facilities Fund, which provides major improvement grants to nonprofit </w:t>
            </w:r>
            <w:r w:rsidR="60B63C5B" w:rsidRPr="42898E92">
              <w:rPr>
                <w:rFonts w:ascii="Arial" w:eastAsia="Arial" w:hAnsi="Arial" w:cs="Arial"/>
                <w:color w:val="0A0A0A"/>
              </w:rPr>
              <w:t>cultural organizations</w:t>
            </w:r>
          </w:p>
          <w:p w14:paraId="7428A381" w14:textId="34BDA320" w:rsidR="586F1943" w:rsidRDefault="60B63C5B" w:rsidP="42898E92">
            <w:pPr>
              <w:spacing w:beforeAutospacing="1" w:afterAutospacing="1"/>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Chapter 23I of MGL deals with the Massachusetts Life Sciences Center, which is a quasi-public agency that supports the growth of the life sciences ecosystem in Massachusetts through funding and partnerships.</w:t>
            </w:r>
          </w:p>
          <w:p w14:paraId="1713FE97" w14:textId="7D2D0F88" w:rsidR="1E9AEC20" w:rsidRDefault="172D72A8" w:rsidP="42898E92">
            <w:pPr>
              <w:pStyle w:val="ListParagraph"/>
              <w:numPr>
                <w:ilvl w:val="0"/>
                <w:numId w:val="10"/>
              </w:numPr>
              <w:spacing w:beforeAutospacing="1" w:afterAutospacing="1"/>
              <w:rPr>
                <w:rFonts w:ascii="Arial" w:eastAsia="Arial" w:hAnsi="Arial" w:cs="Arial"/>
                <w:color w:val="0A0A0A"/>
              </w:rPr>
            </w:pPr>
            <w:r w:rsidRPr="42898E92">
              <w:rPr>
                <w:rFonts w:ascii="Arial" w:eastAsia="Arial" w:hAnsi="Arial" w:cs="Arial"/>
                <w:color w:val="0A0A0A"/>
              </w:rPr>
              <w:t>§3 establishes the Massachusetts Life Sciences Center and its board of directors.</w:t>
            </w:r>
          </w:p>
          <w:p w14:paraId="6C5BA4E2" w14:textId="4F744BDB" w:rsidR="586F1943" w:rsidRDefault="60B63C5B" w:rsidP="42898E92">
            <w:pPr>
              <w:pStyle w:val="ListParagraph"/>
              <w:numPr>
                <w:ilvl w:val="0"/>
                <w:numId w:val="10"/>
              </w:numPr>
              <w:spacing w:beforeAutospacing="1" w:afterAutospacing="1"/>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 </w:t>
            </w:r>
            <w:r w:rsidR="5FC4E3CF" w:rsidRPr="42898E92">
              <w:rPr>
                <w:rFonts w:ascii="Arial" w:eastAsia="Arial" w:hAnsi="Arial" w:cs="Arial"/>
                <w:color w:val="0A0A0A"/>
              </w:rPr>
              <w:t xml:space="preserve">§5 governs the life sciences investment program at this center </w:t>
            </w:r>
          </w:p>
          <w:p w14:paraId="7613A3CC" w14:textId="23AE3504" w:rsidR="1098B638" w:rsidRDefault="1F33CA58" w:rsidP="42898E92">
            <w:pPr>
              <w:spacing w:beforeAutospacing="1" w:afterAutospacing="1"/>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Chapter 23J of MGL concerns the Massachusetts Clean Energy Center, otherwise known as the MassCEC. </w:t>
            </w:r>
          </w:p>
          <w:p w14:paraId="64433471" w14:textId="0E4D69AC" w:rsidR="1098B638" w:rsidRDefault="1F33CA58" w:rsidP="42898E92">
            <w:pPr>
              <w:pStyle w:val="ListParagraph"/>
              <w:numPr>
                <w:ilvl w:val="0"/>
                <w:numId w:val="18"/>
              </w:numPr>
              <w:spacing w:beforeAutospacing="1" w:afterAutospacing="1"/>
              <w:rPr>
                <w:rStyle w:val="eop"/>
                <w:rFonts w:ascii="Arial" w:eastAsia="Arial" w:hAnsi="Arial" w:cs="Arial"/>
                <w:color w:val="000000" w:themeColor="text1"/>
                <w:sz w:val="24"/>
                <w:szCs w:val="24"/>
              </w:rPr>
            </w:pPr>
            <w:r w:rsidRPr="42898E92">
              <w:rPr>
                <w:rFonts w:ascii="Arial" w:eastAsia="Arial" w:hAnsi="Arial" w:cs="Arial"/>
                <w:color w:val="0A0A0A"/>
              </w:rPr>
              <w:t xml:space="preserve">§1 defines various terms related to the MassCEC </w:t>
            </w:r>
          </w:p>
          <w:p w14:paraId="2F3F7E52" w14:textId="66241E7A" w:rsidR="1F98891E" w:rsidRDefault="2CF5E973" w:rsidP="42898E92">
            <w:pPr>
              <w:pStyle w:val="ListParagraph"/>
              <w:numPr>
                <w:ilvl w:val="0"/>
                <w:numId w:val="18"/>
              </w:numPr>
              <w:spacing w:beforeAutospacing="1" w:afterAutospacing="1"/>
              <w:rPr>
                <w:rStyle w:val="normaltextrun"/>
                <w:rFonts w:ascii="Arial" w:eastAsia="Arial" w:hAnsi="Arial" w:cs="Arial"/>
                <w:color w:val="000000" w:themeColor="text1"/>
                <w:sz w:val="24"/>
                <w:szCs w:val="24"/>
              </w:rPr>
            </w:pPr>
            <w:r w:rsidRPr="42898E92">
              <w:rPr>
                <w:rFonts w:ascii="Arial" w:eastAsia="Arial" w:hAnsi="Arial" w:cs="Arial"/>
                <w:color w:val="0A0A0A"/>
              </w:rPr>
              <w:t xml:space="preserve">§2 establishes the Massachusetts Clean Energy Center and its board of directors </w:t>
            </w:r>
          </w:p>
          <w:p w14:paraId="5875224E" w14:textId="026B877D" w:rsidR="1F98891E" w:rsidRDefault="2CF5E973" w:rsidP="42898E92">
            <w:pPr>
              <w:pStyle w:val="ListParagraph"/>
              <w:numPr>
                <w:ilvl w:val="0"/>
                <w:numId w:val="18"/>
              </w:numPr>
              <w:spacing w:beforeAutospacing="1" w:afterAutospacing="1"/>
              <w:rPr>
                <w:rStyle w:val="normaltextrun"/>
                <w:rFonts w:ascii="Arial" w:eastAsia="Arial" w:hAnsi="Arial" w:cs="Arial"/>
                <w:color w:val="000000" w:themeColor="text1"/>
                <w:sz w:val="24"/>
                <w:szCs w:val="24"/>
              </w:rPr>
            </w:pPr>
            <w:r w:rsidRPr="42898E92">
              <w:rPr>
                <w:rFonts w:ascii="Arial" w:eastAsia="Arial" w:hAnsi="Arial" w:cs="Arial"/>
                <w:color w:val="0A0A0A"/>
              </w:rPr>
              <w:t xml:space="preserve">§3 lists the powers of this center </w:t>
            </w:r>
          </w:p>
          <w:p w14:paraId="30753B10" w14:textId="2234595D" w:rsidR="1F98891E" w:rsidRDefault="2CF5E973" w:rsidP="42898E92">
            <w:pPr>
              <w:pStyle w:val="ListParagraph"/>
              <w:numPr>
                <w:ilvl w:val="0"/>
                <w:numId w:val="18"/>
              </w:numPr>
              <w:spacing w:beforeAutospacing="1" w:afterAutospacing="1"/>
              <w:rPr>
                <w:rStyle w:val="normaltextrun"/>
                <w:rFonts w:ascii="Arial" w:eastAsia="Arial" w:hAnsi="Arial" w:cs="Arial"/>
                <w:color w:val="000000" w:themeColor="text1"/>
                <w:sz w:val="24"/>
                <w:szCs w:val="24"/>
              </w:rPr>
            </w:pPr>
            <w:r w:rsidRPr="42898E92">
              <w:rPr>
                <w:rFonts w:ascii="Arial" w:eastAsia="Arial" w:hAnsi="Arial" w:cs="Arial"/>
                <w:color w:val="0A0A0A"/>
              </w:rPr>
              <w:t xml:space="preserve">§5 concerns the annual reports of this center </w:t>
            </w:r>
          </w:p>
          <w:p w14:paraId="06697D40" w14:textId="398E19D0" w:rsidR="079BAC4D" w:rsidRDefault="68A1954F" w:rsidP="42898E92">
            <w:pPr>
              <w:pStyle w:val="ListParagraph"/>
              <w:numPr>
                <w:ilvl w:val="0"/>
                <w:numId w:val="18"/>
              </w:numPr>
              <w:spacing w:beforeAutospacing="1" w:afterAutospacing="1"/>
              <w:rPr>
                <w:rFonts w:ascii="Arial" w:eastAsia="Arial" w:hAnsi="Arial" w:cs="Arial"/>
                <w:color w:val="0A0A0A"/>
              </w:rPr>
            </w:pPr>
            <w:r w:rsidRPr="42898E92">
              <w:rPr>
                <w:rFonts w:ascii="Arial" w:eastAsia="Arial" w:hAnsi="Arial" w:cs="Arial"/>
                <w:color w:val="0A0A0A"/>
              </w:rPr>
              <w:t>§8A deals with the Massachusetts offshore wind industry investment program and the certification of offshore wind companies</w:t>
            </w:r>
          </w:p>
          <w:p w14:paraId="4A05098E" w14:textId="34D6C469" w:rsidR="1F98891E" w:rsidRDefault="2CF5E973" w:rsidP="42898E92">
            <w:pPr>
              <w:pStyle w:val="ListParagraph"/>
              <w:numPr>
                <w:ilvl w:val="0"/>
                <w:numId w:val="18"/>
              </w:numPr>
              <w:spacing w:beforeAutospacing="1" w:afterAutospacing="1"/>
              <w:rPr>
                <w:rStyle w:val="normaltextrun"/>
                <w:rFonts w:ascii="Arial" w:eastAsia="Arial" w:hAnsi="Arial" w:cs="Arial"/>
                <w:color w:val="000000" w:themeColor="text1"/>
                <w:sz w:val="24"/>
                <w:szCs w:val="24"/>
              </w:rPr>
            </w:pPr>
            <w:r w:rsidRPr="42898E92">
              <w:rPr>
                <w:rFonts w:ascii="Arial" w:eastAsia="Arial" w:hAnsi="Arial" w:cs="Arial"/>
                <w:color w:val="0A0A0A"/>
              </w:rPr>
              <w:t xml:space="preserve">§9 establishes the Massachusetts Renewable Energy Trust Fund to promote renewable energy </w:t>
            </w:r>
          </w:p>
          <w:p w14:paraId="407244BA" w14:textId="7D1CEFB3" w:rsidR="07B75A62" w:rsidRDefault="1A71FDB1" w:rsidP="42898E92">
            <w:pPr>
              <w:pStyle w:val="ListParagraph"/>
              <w:numPr>
                <w:ilvl w:val="0"/>
                <w:numId w:val="18"/>
              </w:numPr>
              <w:spacing w:beforeAutospacing="1" w:afterAutospacing="1"/>
              <w:rPr>
                <w:rFonts w:ascii="Arial" w:eastAsia="Arial" w:hAnsi="Arial" w:cs="Arial"/>
                <w:color w:val="0A0A0A"/>
              </w:rPr>
            </w:pPr>
            <w:r w:rsidRPr="42898E92">
              <w:rPr>
                <w:rFonts w:ascii="Arial" w:eastAsia="Arial" w:hAnsi="Arial" w:cs="Arial"/>
                <w:color w:val="0A0A0A"/>
              </w:rPr>
              <w:t xml:space="preserve">§11 concerns the audit of expenditures and investments of the various funds under the MassCEC </w:t>
            </w:r>
          </w:p>
          <w:p w14:paraId="1DB63979" w14:textId="149D9E05" w:rsidR="1098B638" w:rsidRDefault="1F33CA58" w:rsidP="42898E92">
            <w:pPr>
              <w:pStyle w:val="ListParagraph"/>
              <w:numPr>
                <w:ilvl w:val="0"/>
                <w:numId w:val="18"/>
              </w:numPr>
              <w:spacing w:beforeAutospacing="1" w:afterAutospacing="1"/>
              <w:rPr>
                <w:rFonts w:ascii="Arial" w:eastAsia="Arial" w:hAnsi="Arial" w:cs="Arial"/>
                <w:color w:val="0A0A0A"/>
              </w:rPr>
            </w:pPr>
            <w:r w:rsidRPr="42898E92">
              <w:rPr>
                <w:rFonts w:ascii="Arial" w:eastAsia="Arial" w:hAnsi="Arial" w:cs="Arial"/>
                <w:color w:val="0A0A0A"/>
              </w:rPr>
              <w:t xml:space="preserve">§15 governs the Climatetech Investment Fund, which is intended </w:t>
            </w:r>
            <w:r w:rsidR="4032F53A" w:rsidRPr="42898E92">
              <w:rPr>
                <w:rFonts w:ascii="Arial" w:eastAsia="Arial" w:hAnsi="Arial" w:cs="Arial"/>
                <w:color w:val="0A0A0A"/>
              </w:rPr>
              <w:t xml:space="preserve">to advance climatetech research and innovation in Massachusetts. </w:t>
            </w:r>
          </w:p>
          <w:p w14:paraId="439475AF" w14:textId="1DD75409" w:rsidR="5DA38C25" w:rsidRDefault="574F3B35" w:rsidP="42898E92">
            <w:pPr>
              <w:pStyle w:val="ListParagraph"/>
              <w:numPr>
                <w:ilvl w:val="0"/>
                <w:numId w:val="18"/>
              </w:numPr>
              <w:spacing w:beforeAutospacing="1" w:afterAutospacing="1"/>
              <w:rPr>
                <w:rFonts w:ascii="Arial" w:eastAsia="Arial" w:hAnsi="Arial" w:cs="Arial"/>
                <w:color w:val="0A0A0A"/>
              </w:rPr>
            </w:pPr>
            <w:r w:rsidRPr="42898E92">
              <w:rPr>
                <w:rFonts w:ascii="Arial" w:eastAsia="Arial" w:hAnsi="Arial" w:cs="Arial"/>
                <w:color w:val="0A0A0A"/>
              </w:rPr>
              <w:t xml:space="preserve">§16 establishes the climatetech tax incentive program and the process for certifying climatetech companies </w:t>
            </w:r>
          </w:p>
          <w:p w14:paraId="675FC5D5" w14:textId="176DA4FF" w:rsidR="736B614A" w:rsidRDefault="6F1B2DDE" w:rsidP="42898E92">
            <w:pPr>
              <w:spacing w:beforeAutospacing="1" w:afterAutospacing="1"/>
              <w:rPr>
                <w:rFonts w:ascii="Arial" w:eastAsia="Arial" w:hAnsi="Arial" w:cs="Arial"/>
              </w:rPr>
            </w:pPr>
            <w:r w:rsidRPr="42898E92">
              <w:rPr>
                <w:rStyle w:val="eop"/>
                <w:rFonts w:ascii="Arial" w:eastAsia="Arial" w:hAnsi="Arial" w:cs="Arial"/>
                <w:color w:val="000000" w:themeColor="text1"/>
                <w:sz w:val="24"/>
                <w:szCs w:val="24"/>
              </w:rPr>
              <w:t xml:space="preserve">Chapter 25 </w:t>
            </w:r>
            <w:r w:rsidRPr="42898E92">
              <w:rPr>
                <w:rFonts w:ascii="Arial" w:eastAsia="Arial" w:hAnsi="Arial" w:cs="Arial"/>
                <w:color w:val="0A0A0A"/>
              </w:rPr>
              <w:t>§</w:t>
            </w:r>
            <w:r w:rsidRPr="42898E92">
              <w:rPr>
                <w:rFonts w:ascii="Arial" w:eastAsia="Arial" w:hAnsi="Arial" w:cs="Arial"/>
              </w:rPr>
              <w:t xml:space="preserve"> 20 of MGL deals with the funding for the development and promotion of renewable energy projects, including the requirement for a mandatory charge per kilowatt-hour for certain electricity con</w:t>
            </w:r>
            <w:r w:rsidR="31B5F520" w:rsidRPr="42898E92">
              <w:rPr>
                <w:rFonts w:ascii="Arial" w:eastAsia="Arial" w:hAnsi="Arial" w:cs="Arial"/>
              </w:rPr>
              <w:t xml:space="preserve">sumers. </w:t>
            </w:r>
          </w:p>
          <w:p w14:paraId="7B0876F8" w14:textId="1E153237" w:rsidR="7D331C4E" w:rsidRDefault="740DC208" w:rsidP="42898E92">
            <w:pPr>
              <w:spacing w:beforeAutospacing="1" w:afterAutospacing="1"/>
              <w:rPr>
                <w:rFonts w:ascii="Arial" w:eastAsia="Arial" w:hAnsi="Arial" w:cs="Arial"/>
              </w:rPr>
            </w:pPr>
            <w:r w:rsidRPr="42898E92">
              <w:rPr>
                <w:rFonts w:ascii="Arial" w:eastAsia="Arial" w:hAnsi="Arial" w:cs="Arial"/>
              </w:rPr>
              <w:t xml:space="preserve">Chapter 25A </w:t>
            </w:r>
            <w:r w:rsidRPr="42898E92">
              <w:rPr>
                <w:rFonts w:ascii="Arial" w:eastAsia="Arial" w:hAnsi="Arial" w:cs="Arial"/>
                <w:color w:val="0A0A0A"/>
              </w:rPr>
              <w:t xml:space="preserve">§6 of MGL lists the powers and duties of the division of energy resources, otherwise known as DOER. </w:t>
            </w:r>
          </w:p>
          <w:p w14:paraId="229DD3FD" w14:textId="024C5ACA" w:rsidR="711C36DF" w:rsidRDefault="56302420" w:rsidP="42898E92">
            <w:pPr>
              <w:spacing w:beforeAutospacing="1" w:afterAutospacing="1"/>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Chapter 29 of MGL governs state finance. </w:t>
            </w:r>
          </w:p>
          <w:p w14:paraId="6423563B" w14:textId="49F301A1" w:rsidR="113C1CF4" w:rsidRDefault="324372A8" w:rsidP="42898E92">
            <w:pPr>
              <w:spacing w:beforeAutospacing="1" w:afterAutospacing="1"/>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Chapter 30 of MGL deals with the general provisions relative to state departments, commissions, officers, and employees. </w:t>
            </w:r>
          </w:p>
          <w:p w14:paraId="508820BC" w14:textId="065429A8" w:rsidR="674C9DAB" w:rsidRDefault="62F43AB7" w:rsidP="42898E92">
            <w:pPr>
              <w:spacing w:beforeAutospacing="1" w:afterAutospacing="1"/>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Chapter 30A of MGL establishes state administrative procedure. </w:t>
            </w:r>
          </w:p>
          <w:p w14:paraId="2F230BB9" w14:textId="50BDC0AA" w:rsidR="0C573B79" w:rsidRDefault="7518A28B" w:rsidP="42898E92">
            <w:pPr>
              <w:spacing w:beforeAutospacing="1" w:afterAutospacing="1"/>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Chapter 31 of MGL governs civil service. </w:t>
            </w:r>
          </w:p>
          <w:p w14:paraId="68776328" w14:textId="70FDCF98" w:rsidR="4226C830" w:rsidRDefault="4C4629B8" w:rsidP="42898E92">
            <w:pPr>
              <w:spacing w:beforeAutospacing="1" w:afterAutospacing="1"/>
              <w:rPr>
                <w:rFonts w:ascii="Arial" w:eastAsia="Arial" w:hAnsi="Arial" w:cs="Arial"/>
                <w:color w:val="0A0A0A"/>
              </w:rPr>
            </w:pPr>
            <w:r w:rsidRPr="42898E92">
              <w:rPr>
                <w:rStyle w:val="eop"/>
                <w:rFonts w:ascii="Arial" w:eastAsia="Arial" w:hAnsi="Arial" w:cs="Arial"/>
                <w:color w:val="000000" w:themeColor="text1"/>
                <w:sz w:val="24"/>
                <w:szCs w:val="24"/>
              </w:rPr>
              <w:t xml:space="preserve">Chapter 32 </w:t>
            </w:r>
            <w:r w:rsidRPr="42898E92">
              <w:rPr>
                <w:rFonts w:ascii="Arial" w:eastAsia="Arial" w:hAnsi="Arial" w:cs="Arial"/>
                <w:color w:val="0A0A0A"/>
              </w:rPr>
              <w:t xml:space="preserve">§23 of MGL governs the management of funds for the Massachusetts retirement systems and pensions. </w:t>
            </w:r>
          </w:p>
          <w:p w14:paraId="7582DA12" w14:textId="5FCEE7BE" w:rsidR="30992264" w:rsidRDefault="63080D64" w:rsidP="42898E92">
            <w:pPr>
              <w:spacing w:beforeAutospacing="1"/>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Chapter 40A of MGL is the Massachusetts Zoning Act, which establishes the legal framework for how cities and towns in Massachusetts shall adopt and implement local zoning ordinances and by-laws.  </w:t>
            </w:r>
          </w:p>
          <w:p w14:paraId="484720E4" w14:textId="34AEB28B" w:rsidR="30992264" w:rsidRDefault="63080D64" w:rsidP="42898E92">
            <w:pPr>
              <w:pStyle w:val="ListParagraph"/>
              <w:numPr>
                <w:ilvl w:val="0"/>
                <w:numId w:val="17"/>
              </w:numPr>
              <w:spacing w:afterAutospacing="1"/>
              <w:rPr>
                <w:rFonts w:ascii="Arial" w:eastAsia="Arial" w:hAnsi="Arial" w:cs="Arial"/>
                <w:color w:val="0A0A0A"/>
              </w:rPr>
            </w:pPr>
            <w:r w:rsidRPr="42898E92">
              <w:rPr>
                <w:rFonts w:ascii="Arial" w:eastAsia="Arial" w:hAnsi="Arial" w:cs="Arial"/>
                <w:color w:val="0A0A0A"/>
              </w:rPr>
              <w:t xml:space="preserve">§1A defines various terms for the Zoning Act </w:t>
            </w:r>
          </w:p>
          <w:p w14:paraId="58FD8399" w14:textId="2051D739" w:rsidR="23A4E92B" w:rsidRDefault="15C4A703" w:rsidP="42898E92">
            <w:pPr>
              <w:pStyle w:val="ListParagraph"/>
              <w:numPr>
                <w:ilvl w:val="0"/>
                <w:numId w:val="17"/>
              </w:numPr>
              <w:spacing w:beforeAutospacing="1" w:afterAutospacing="1"/>
              <w:rPr>
                <w:rFonts w:ascii="Arial" w:eastAsia="Arial" w:hAnsi="Arial" w:cs="Arial"/>
                <w:color w:val="0A0A0A"/>
              </w:rPr>
            </w:pPr>
            <w:r w:rsidRPr="42898E92">
              <w:rPr>
                <w:rFonts w:ascii="Arial" w:eastAsia="Arial" w:hAnsi="Arial" w:cs="Arial"/>
                <w:color w:val="0A0A0A"/>
              </w:rPr>
              <w:t>§3 outlines the types of projects for which zoning may not regulate</w:t>
            </w:r>
          </w:p>
          <w:p w14:paraId="5F5105B9" w14:textId="72A0D713" w:rsidR="4DD33D34" w:rsidRDefault="675CBA61" w:rsidP="42898E92">
            <w:pPr>
              <w:pStyle w:val="ListParagraph"/>
              <w:numPr>
                <w:ilvl w:val="0"/>
                <w:numId w:val="17"/>
              </w:numPr>
              <w:spacing w:beforeAutospacing="1" w:afterAutospacing="1"/>
              <w:rPr>
                <w:rFonts w:ascii="Arial" w:eastAsia="Arial" w:hAnsi="Arial" w:cs="Arial"/>
                <w:color w:val="0A0A0A"/>
              </w:rPr>
            </w:pPr>
            <w:r w:rsidRPr="42898E92">
              <w:rPr>
                <w:rFonts w:ascii="Arial" w:eastAsia="Arial" w:hAnsi="Arial" w:cs="Arial"/>
                <w:color w:val="0A0A0A"/>
              </w:rPr>
              <w:t>§5 concerns the process for adopting or changing zoning ordinances or by-laws</w:t>
            </w:r>
          </w:p>
          <w:p w14:paraId="34C6038F" w14:textId="6BF1FC8F" w:rsidR="4DD33D34" w:rsidRDefault="675CBA61" w:rsidP="42898E92">
            <w:pPr>
              <w:pStyle w:val="ListParagraph"/>
              <w:numPr>
                <w:ilvl w:val="0"/>
                <w:numId w:val="17"/>
              </w:numPr>
              <w:spacing w:beforeAutospacing="1" w:afterAutospacing="1"/>
              <w:rPr>
                <w:rFonts w:ascii="Arial" w:eastAsia="Arial" w:hAnsi="Arial" w:cs="Arial"/>
                <w:color w:val="0A0A0A"/>
              </w:rPr>
            </w:pPr>
            <w:r w:rsidRPr="42898E92">
              <w:rPr>
                <w:rFonts w:ascii="Arial" w:eastAsia="Arial" w:hAnsi="Arial" w:cs="Arial"/>
                <w:color w:val="0A0A0A"/>
              </w:rPr>
              <w:t>§6 protects preexisting nonconforming structures and uses from new zoning bylaws</w:t>
            </w:r>
          </w:p>
          <w:p w14:paraId="3437BBA3" w14:textId="522796C5" w:rsidR="0C1D1511" w:rsidRDefault="0966DD47" w:rsidP="42898E92">
            <w:pPr>
              <w:pStyle w:val="ListParagraph"/>
              <w:numPr>
                <w:ilvl w:val="0"/>
                <w:numId w:val="17"/>
              </w:numPr>
              <w:spacing w:beforeAutospacing="1" w:afterAutospacing="1"/>
              <w:rPr>
                <w:rFonts w:ascii="Arial" w:eastAsia="Arial" w:hAnsi="Arial" w:cs="Arial"/>
                <w:color w:val="0A0A0A"/>
              </w:rPr>
            </w:pPr>
            <w:r w:rsidRPr="42898E92">
              <w:rPr>
                <w:rFonts w:ascii="Arial" w:eastAsia="Arial" w:hAnsi="Arial" w:cs="Arial"/>
                <w:color w:val="0A0A0A"/>
              </w:rPr>
              <w:t>§7 outlines the enforcement process for zoning regulations</w:t>
            </w:r>
          </w:p>
          <w:p w14:paraId="6052A0A5" w14:textId="12CAE8A2" w:rsidR="0C1D1511" w:rsidRDefault="0966DD47" w:rsidP="42898E92">
            <w:pPr>
              <w:pStyle w:val="ListParagraph"/>
              <w:numPr>
                <w:ilvl w:val="0"/>
                <w:numId w:val="17"/>
              </w:numPr>
              <w:spacing w:beforeAutospacing="1" w:afterAutospacing="1"/>
              <w:rPr>
                <w:rFonts w:ascii="Arial" w:eastAsia="Arial" w:hAnsi="Arial" w:cs="Arial"/>
                <w:color w:val="0A0A0A"/>
              </w:rPr>
            </w:pPr>
            <w:r w:rsidRPr="42898E92">
              <w:rPr>
                <w:rFonts w:ascii="Arial" w:eastAsia="Arial" w:hAnsi="Arial" w:cs="Arial"/>
                <w:color w:val="0A0A0A"/>
              </w:rPr>
              <w:t>§8 deals with the appeals process under a permit granting authority</w:t>
            </w:r>
          </w:p>
          <w:p w14:paraId="6F533700" w14:textId="44436C83" w:rsidR="7F3C3A33" w:rsidRDefault="0E54B50C" w:rsidP="42898E92">
            <w:pPr>
              <w:pStyle w:val="ListParagraph"/>
              <w:numPr>
                <w:ilvl w:val="0"/>
                <w:numId w:val="17"/>
              </w:numPr>
              <w:spacing w:beforeAutospacing="1" w:afterAutospacing="1"/>
              <w:rPr>
                <w:rFonts w:ascii="Arial" w:eastAsia="Arial" w:hAnsi="Arial" w:cs="Arial"/>
                <w:color w:val="0A0A0A"/>
              </w:rPr>
            </w:pPr>
            <w:r w:rsidRPr="42898E92">
              <w:rPr>
                <w:rFonts w:ascii="Arial" w:eastAsia="Arial" w:hAnsi="Arial" w:cs="Arial"/>
                <w:color w:val="0A0A0A"/>
              </w:rPr>
              <w:t xml:space="preserve">§9 </w:t>
            </w:r>
            <w:r w:rsidR="1DCEF09D" w:rsidRPr="42898E92">
              <w:rPr>
                <w:rFonts w:ascii="Arial" w:eastAsia="Arial" w:hAnsi="Arial" w:cs="Arial"/>
                <w:color w:val="0A0A0A"/>
              </w:rPr>
              <w:t xml:space="preserve">concerns special permits </w:t>
            </w:r>
          </w:p>
          <w:p w14:paraId="6389AF44" w14:textId="2F38DD8F" w:rsidR="2F227DF0" w:rsidRDefault="6A12F3D2" w:rsidP="42898E92">
            <w:pPr>
              <w:pStyle w:val="ListParagraph"/>
              <w:numPr>
                <w:ilvl w:val="0"/>
                <w:numId w:val="17"/>
              </w:numPr>
              <w:spacing w:beforeAutospacing="1" w:afterAutospacing="1"/>
              <w:rPr>
                <w:rFonts w:ascii="Arial" w:eastAsia="Arial" w:hAnsi="Arial" w:cs="Arial"/>
                <w:color w:val="0A0A0A"/>
              </w:rPr>
            </w:pPr>
            <w:r w:rsidRPr="42898E92">
              <w:rPr>
                <w:rFonts w:ascii="Arial" w:eastAsia="Arial" w:hAnsi="Arial" w:cs="Arial"/>
                <w:color w:val="0A0A0A"/>
              </w:rPr>
              <w:t>§11 details the process for public hearings for zoning regulations and by-laws</w:t>
            </w:r>
          </w:p>
          <w:p w14:paraId="4A73AD0F" w14:textId="0F90B75D" w:rsidR="23A4E92B" w:rsidRDefault="15C4A703" w:rsidP="42898E92">
            <w:pPr>
              <w:pStyle w:val="ListParagraph"/>
              <w:numPr>
                <w:ilvl w:val="0"/>
                <w:numId w:val="17"/>
              </w:numPr>
              <w:spacing w:beforeAutospacing="1" w:afterAutospacing="1"/>
              <w:rPr>
                <w:rFonts w:ascii="Arial" w:eastAsia="Arial" w:hAnsi="Arial" w:cs="Arial"/>
                <w:color w:val="0A0A0A"/>
              </w:rPr>
            </w:pPr>
            <w:r w:rsidRPr="42898E92">
              <w:rPr>
                <w:rFonts w:ascii="Arial" w:eastAsia="Arial" w:hAnsi="Arial" w:cs="Arial"/>
                <w:color w:val="0A0A0A"/>
              </w:rPr>
              <w:t xml:space="preserve">§12 governs boards of appeals </w:t>
            </w:r>
            <w:r w:rsidR="056CC803" w:rsidRPr="42898E92">
              <w:rPr>
                <w:rFonts w:ascii="Arial" w:eastAsia="Arial" w:hAnsi="Arial" w:cs="Arial"/>
                <w:color w:val="0A0A0A"/>
              </w:rPr>
              <w:t>and their membership</w:t>
            </w:r>
          </w:p>
          <w:p w14:paraId="21660890" w14:textId="606F3EA6" w:rsidR="4A0F9DA2" w:rsidRDefault="056CC803" w:rsidP="42898E92">
            <w:pPr>
              <w:pStyle w:val="ListParagraph"/>
              <w:numPr>
                <w:ilvl w:val="0"/>
                <w:numId w:val="17"/>
              </w:numPr>
              <w:spacing w:beforeAutospacing="1" w:afterAutospacing="1"/>
              <w:rPr>
                <w:rFonts w:ascii="Arial" w:eastAsia="Arial" w:hAnsi="Arial" w:cs="Arial"/>
                <w:color w:val="0A0A0A"/>
              </w:rPr>
            </w:pPr>
            <w:r w:rsidRPr="42898E92">
              <w:rPr>
                <w:rFonts w:ascii="Arial" w:eastAsia="Arial" w:hAnsi="Arial" w:cs="Arial"/>
                <w:color w:val="0A0A0A"/>
              </w:rPr>
              <w:t>§14 outlines the powers of boards of appeals</w:t>
            </w:r>
          </w:p>
          <w:p w14:paraId="38315850" w14:textId="63582309" w:rsidR="4A0F9DA2" w:rsidRDefault="056CC803" w:rsidP="42898E92">
            <w:pPr>
              <w:pStyle w:val="ListParagraph"/>
              <w:numPr>
                <w:ilvl w:val="0"/>
                <w:numId w:val="17"/>
              </w:numPr>
              <w:spacing w:beforeAutospacing="1" w:afterAutospacing="1"/>
              <w:rPr>
                <w:rFonts w:ascii="Arial" w:eastAsia="Arial" w:hAnsi="Arial" w:cs="Arial"/>
                <w:color w:val="0A0A0A"/>
              </w:rPr>
            </w:pPr>
            <w:r w:rsidRPr="42898E92">
              <w:rPr>
                <w:rFonts w:ascii="Arial" w:eastAsia="Arial" w:hAnsi="Arial" w:cs="Arial"/>
                <w:color w:val="0A0A0A"/>
              </w:rPr>
              <w:t>§15 deals with appeals to a permit granting authority</w:t>
            </w:r>
          </w:p>
          <w:p w14:paraId="62849214" w14:textId="737134C1" w:rsidR="4A0F9DA2" w:rsidRDefault="056CC803" w:rsidP="42898E92">
            <w:pPr>
              <w:pStyle w:val="ListParagraph"/>
              <w:numPr>
                <w:ilvl w:val="0"/>
                <w:numId w:val="17"/>
              </w:numPr>
              <w:spacing w:beforeAutospacing="1" w:afterAutospacing="1"/>
              <w:rPr>
                <w:rFonts w:ascii="Arial" w:eastAsia="Arial" w:hAnsi="Arial" w:cs="Arial"/>
                <w:color w:val="0A0A0A"/>
              </w:rPr>
            </w:pPr>
            <w:r w:rsidRPr="42898E92">
              <w:rPr>
                <w:rFonts w:ascii="Arial" w:eastAsia="Arial" w:hAnsi="Arial" w:cs="Arial"/>
                <w:color w:val="0A0A0A"/>
              </w:rPr>
              <w:t>§17 concerns judicial review of zoning regulations and by-laws</w:t>
            </w:r>
          </w:p>
          <w:p w14:paraId="47B88E45" w14:textId="45D6A2C6" w:rsidR="31A513FE" w:rsidRDefault="40A8A54C" w:rsidP="42898E92">
            <w:pPr>
              <w:spacing w:beforeAutospacing="1"/>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Chapter 40G of MGL concerns the Massachusetts Technology Development Corporation, otherwise known as MassVentures. MassVentures is a quasi-pub</w:t>
            </w:r>
            <w:r w:rsidR="786325A5" w:rsidRPr="42898E92">
              <w:rPr>
                <w:rStyle w:val="eop"/>
                <w:rFonts w:ascii="Arial" w:eastAsia="Arial" w:hAnsi="Arial" w:cs="Arial"/>
                <w:color w:val="000000" w:themeColor="text1"/>
                <w:sz w:val="24"/>
                <w:szCs w:val="24"/>
              </w:rPr>
              <w:t xml:space="preserve">lic venture capital firm that funds and supports early stage, Massachusetts-based deep tech startups. </w:t>
            </w:r>
          </w:p>
          <w:p w14:paraId="27D82C90" w14:textId="5857FA94" w:rsidR="423E41E2" w:rsidRDefault="351438F1" w:rsidP="42898E92">
            <w:pPr>
              <w:pStyle w:val="ListParagraph"/>
              <w:numPr>
                <w:ilvl w:val="0"/>
                <w:numId w:val="14"/>
              </w:numPr>
              <w:spacing w:before="240" w:afterAutospacing="1"/>
              <w:rPr>
                <w:rFonts w:ascii="Arial" w:eastAsia="Arial" w:hAnsi="Arial" w:cs="Arial"/>
                <w:color w:val="0A0A0A"/>
              </w:rPr>
            </w:pPr>
            <w:r w:rsidRPr="42898E92">
              <w:rPr>
                <w:rFonts w:ascii="Arial" w:eastAsia="Arial" w:hAnsi="Arial" w:cs="Arial"/>
                <w:color w:val="0A0A0A"/>
              </w:rPr>
              <w:t>§4 deals with the investment fund under MassVentures</w:t>
            </w:r>
          </w:p>
          <w:p w14:paraId="1B2F2B39" w14:textId="6B94C755" w:rsidR="423E41E2" w:rsidRDefault="229E1BE8" w:rsidP="42898E92">
            <w:pPr>
              <w:pStyle w:val="ListParagraph"/>
              <w:numPr>
                <w:ilvl w:val="0"/>
                <w:numId w:val="14"/>
              </w:numPr>
              <w:spacing w:beforeAutospacing="1" w:afterAutospacing="1"/>
              <w:rPr>
                <w:rFonts w:ascii="Arial" w:eastAsia="Arial" w:hAnsi="Arial" w:cs="Arial"/>
                <w:color w:val="0A0A0A"/>
              </w:rPr>
            </w:pPr>
            <w:r w:rsidRPr="42898E92">
              <w:rPr>
                <w:rFonts w:ascii="Arial" w:eastAsia="Arial" w:hAnsi="Arial" w:cs="Arial"/>
                <w:color w:val="0A0A0A"/>
              </w:rPr>
              <w:t>§6 governs the annual report of investment activities of MassVentures</w:t>
            </w:r>
          </w:p>
          <w:p w14:paraId="22EFF26D" w14:textId="43A11C76" w:rsidR="711C36DF" w:rsidRDefault="56302420" w:rsidP="5E6219C0">
            <w:pPr>
              <w:ind w:left="1800" w:hanging="1800"/>
              <w:rPr>
                <w:rStyle w:val="normaltextrun"/>
                <w:rFonts w:ascii="Arial" w:eastAsia="Arial" w:hAnsi="Arial" w:cs="Arial"/>
                <w:color w:val="000000" w:themeColor="text1"/>
                <w:sz w:val="24"/>
                <w:szCs w:val="24"/>
              </w:rPr>
            </w:pPr>
            <w:r w:rsidRPr="42898E92">
              <w:rPr>
                <w:rStyle w:val="normaltextrun"/>
                <w:rFonts w:ascii="Arial" w:eastAsia="Arial" w:hAnsi="Arial" w:cs="Arial"/>
                <w:color w:val="000000" w:themeColor="text1"/>
                <w:sz w:val="24"/>
                <w:szCs w:val="24"/>
              </w:rPr>
              <w:t>Chapter 40J of MGL establishes the Massachusetts Technological Park Corporation,</w:t>
            </w:r>
          </w:p>
          <w:p w14:paraId="56AD388A" w14:textId="59A348B7" w:rsidR="711C36DF" w:rsidRDefault="56302420" w:rsidP="5E6219C0">
            <w:pPr>
              <w:ind w:left="1800" w:hanging="1800"/>
              <w:rPr>
                <w:rStyle w:val="normaltextrun"/>
                <w:rFonts w:ascii="Arial" w:eastAsia="Arial" w:hAnsi="Arial" w:cs="Arial"/>
                <w:color w:val="000000" w:themeColor="text1"/>
                <w:sz w:val="24"/>
                <w:szCs w:val="24"/>
              </w:rPr>
            </w:pPr>
            <w:r w:rsidRPr="42898E92">
              <w:rPr>
                <w:rStyle w:val="normaltextrun"/>
                <w:rFonts w:ascii="Arial" w:eastAsia="Arial" w:hAnsi="Arial" w:cs="Arial"/>
                <w:color w:val="000000" w:themeColor="text1"/>
                <w:sz w:val="24"/>
                <w:szCs w:val="24"/>
              </w:rPr>
              <w:t xml:space="preserve">otherwise known as MassTech. This is a quasi-public agency </w:t>
            </w:r>
            <w:r w:rsidR="74255D1A" w:rsidRPr="42898E92">
              <w:rPr>
                <w:rStyle w:val="normaltextrun"/>
                <w:rFonts w:ascii="Arial" w:eastAsia="Arial" w:hAnsi="Arial" w:cs="Arial"/>
                <w:color w:val="000000" w:themeColor="text1"/>
                <w:sz w:val="24"/>
                <w:szCs w:val="24"/>
              </w:rPr>
              <w:t xml:space="preserve">fostering innovation, </w:t>
            </w:r>
          </w:p>
          <w:p w14:paraId="1E55E154" w14:textId="5B2CC28D" w:rsidR="6B9D50EE" w:rsidRDefault="74255D1A" w:rsidP="5E6219C0">
            <w:pPr>
              <w:ind w:left="1800" w:hanging="1800"/>
              <w:rPr>
                <w:rStyle w:val="normaltextrun"/>
                <w:rFonts w:ascii="Arial" w:eastAsia="Arial" w:hAnsi="Arial" w:cs="Arial"/>
                <w:color w:val="000000" w:themeColor="text1"/>
                <w:sz w:val="24"/>
                <w:szCs w:val="24"/>
              </w:rPr>
            </w:pPr>
            <w:r w:rsidRPr="42898E92">
              <w:rPr>
                <w:rStyle w:val="normaltextrun"/>
                <w:rFonts w:ascii="Arial" w:eastAsia="Arial" w:hAnsi="Arial" w:cs="Arial"/>
                <w:color w:val="000000" w:themeColor="text1"/>
                <w:sz w:val="24"/>
                <w:szCs w:val="24"/>
              </w:rPr>
              <w:t xml:space="preserve">technology, and economic growth across Massachusetts. </w:t>
            </w:r>
          </w:p>
          <w:p w14:paraId="1E611AA7" w14:textId="2EE0E628" w:rsidR="270816B2" w:rsidRDefault="264C51BA" w:rsidP="42898E92">
            <w:pPr>
              <w:pStyle w:val="ListParagraph"/>
              <w:numPr>
                <w:ilvl w:val="0"/>
                <w:numId w:val="13"/>
              </w:numPr>
              <w:rPr>
                <w:rFonts w:ascii="Arial" w:eastAsia="Arial" w:hAnsi="Arial" w:cs="Arial"/>
                <w:color w:val="0A0A0A"/>
              </w:rPr>
            </w:pPr>
            <w:r w:rsidRPr="42898E92">
              <w:rPr>
                <w:rFonts w:ascii="Arial" w:eastAsia="Arial" w:hAnsi="Arial" w:cs="Arial"/>
                <w:color w:val="0A0A0A"/>
              </w:rPr>
              <w:t xml:space="preserve">§3 establishes MassTech and its board of directors and employees </w:t>
            </w:r>
          </w:p>
          <w:p w14:paraId="2ACC3CAE" w14:textId="137F51EE" w:rsidR="5E6219C0" w:rsidRDefault="5E6219C0" w:rsidP="42898E92">
            <w:pPr>
              <w:rPr>
                <w:rFonts w:ascii="Arial" w:eastAsia="Arial" w:hAnsi="Arial" w:cs="Arial"/>
                <w:color w:val="000000" w:themeColor="text1"/>
              </w:rPr>
            </w:pPr>
          </w:p>
          <w:p w14:paraId="1D55E24C" w14:textId="2EB2A74F" w:rsidR="5C123D9D" w:rsidRDefault="60E9B840" w:rsidP="42898E92">
            <w:pPr>
              <w:ind w:left="1800" w:hanging="1800"/>
              <w:rPr>
                <w:rFonts w:ascii="Arial" w:eastAsia="Arial" w:hAnsi="Arial" w:cs="Arial"/>
                <w:color w:val="0A0A0A"/>
              </w:rPr>
            </w:pPr>
            <w:r w:rsidRPr="42898E92">
              <w:rPr>
                <w:rStyle w:val="normaltextrun"/>
                <w:rFonts w:ascii="Arial" w:eastAsia="Arial" w:hAnsi="Arial" w:cs="Arial"/>
                <w:color w:val="000000" w:themeColor="text1"/>
                <w:sz w:val="24"/>
                <w:szCs w:val="24"/>
              </w:rPr>
              <w:t xml:space="preserve">Chapter 41 </w:t>
            </w:r>
            <w:r w:rsidRPr="42898E92">
              <w:rPr>
                <w:rFonts w:ascii="Arial" w:eastAsia="Arial" w:hAnsi="Arial" w:cs="Arial"/>
                <w:color w:val="0A0A0A"/>
              </w:rPr>
              <w:t xml:space="preserve">§56 of MGL concerns the warrants for payment of bills in towns. </w:t>
            </w:r>
          </w:p>
          <w:p w14:paraId="142CD9F1" w14:textId="6D056EAD" w:rsidR="5E6219C0" w:rsidRDefault="5E6219C0" w:rsidP="42898E92">
            <w:pPr>
              <w:ind w:left="1800" w:hanging="1800"/>
              <w:rPr>
                <w:rFonts w:ascii="Arial" w:eastAsia="Arial" w:hAnsi="Arial" w:cs="Arial"/>
                <w:color w:val="0A0A0A"/>
              </w:rPr>
            </w:pPr>
          </w:p>
          <w:p w14:paraId="1C2375BA" w14:textId="617D4F47" w:rsidR="069AA370" w:rsidRDefault="4AE7D3A1" w:rsidP="42898E92">
            <w:pPr>
              <w:ind w:left="1800" w:hanging="1800"/>
              <w:rPr>
                <w:rFonts w:ascii="Arial" w:eastAsia="Arial" w:hAnsi="Arial" w:cs="Arial"/>
                <w:color w:val="0A0A0A"/>
              </w:rPr>
            </w:pPr>
            <w:r w:rsidRPr="42898E92">
              <w:rPr>
                <w:rStyle w:val="normaltextrun"/>
                <w:rFonts w:ascii="Arial" w:eastAsia="Arial" w:hAnsi="Arial" w:cs="Arial"/>
                <w:color w:val="000000" w:themeColor="text1"/>
                <w:sz w:val="24"/>
                <w:szCs w:val="24"/>
              </w:rPr>
              <w:t xml:space="preserve">Chapter 44 </w:t>
            </w:r>
            <w:r w:rsidR="5D83BEA2" w:rsidRPr="42898E92">
              <w:rPr>
                <w:rStyle w:val="normaltextrun"/>
                <w:rFonts w:ascii="Arial" w:eastAsia="Arial" w:hAnsi="Arial" w:cs="Arial"/>
                <w:color w:val="000000" w:themeColor="text1"/>
                <w:sz w:val="24"/>
                <w:szCs w:val="24"/>
              </w:rPr>
              <w:t>of MGL deals with municipal finance</w:t>
            </w:r>
          </w:p>
          <w:p w14:paraId="263BD335" w14:textId="5CCBFE58" w:rsidR="30CAF420" w:rsidRDefault="5D83BEA2" w:rsidP="42898E92">
            <w:pPr>
              <w:pStyle w:val="ListParagraph"/>
              <w:numPr>
                <w:ilvl w:val="0"/>
                <w:numId w:val="15"/>
              </w:numPr>
              <w:rPr>
                <w:rFonts w:ascii="Arial" w:eastAsia="Arial" w:hAnsi="Arial" w:cs="Arial"/>
                <w:color w:val="0A0A0A"/>
              </w:rPr>
            </w:pPr>
            <w:r w:rsidRPr="42898E92">
              <w:rPr>
                <w:rFonts w:ascii="Arial" w:eastAsia="Arial" w:hAnsi="Arial" w:cs="Arial"/>
                <w:color w:val="0A0A0A"/>
              </w:rPr>
              <w:t>§53G concerns the employment of outside consultants</w:t>
            </w:r>
          </w:p>
          <w:p w14:paraId="05884B9A" w14:textId="6B73EEAB" w:rsidR="069AA370" w:rsidRDefault="4AE7D3A1" w:rsidP="42898E92">
            <w:pPr>
              <w:pStyle w:val="ListParagraph"/>
              <w:numPr>
                <w:ilvl w:val="0"/>
                <w:numId w:val="15"/>
              </w:numPr>
              <w:rPr>
                <w:rFonts w:ascii="Arial" w:eastAsia="Arial" w:hAnsi="Arial" w:cs="Arial"/>
                <w:color w:val="0A0A0A"/>
              </w:rPr>
            </w:pPr>
            <w:r w:rsidRPr="42898E92">
              <w:rPr>
                <w:rFonts w:ascii="Arial" w:eastAsia="Arial" w:hAnsi="Arial" w:cs="Arial"/>
                <w:color w:val="0A0A0A"/>
              </w:rPr>
              <w:t xml:space="preserve">§55C  governs the Municipal Affordable Housing Trust Fund, </w:t>
            </w:r>
          </w:p>
          <w:p w14:paraId="61B8BFB8" w14:textId="21F1D41C" w:rsidR="069AA370" w:rsidRDefault="4AE7D3A1" w:rsidP="42898E92">
            <w:pPr>
              <w:ind w:left="1800" w:hanging="1800"/>
              <w:rPr>
                <w:rFonts w:ascii="Arial" w:eastAsia="Arial" w:hAnsi="Arial" w:cs="Arial"/>
                <w:color w:val="0A0A0A"/>
              </w:rPr>
            </w:pPr>
            <w:r w:rsidRPr="42898E92">
              <w:rPr>
                <w:rFonts w:ascii="Arial" w:eastAsia="Arial" w:hAnsi="Arial" w:cs="Arial"/>
                <w:color w:val="0A0A0A"/>
              </w:rPr>
              <w:t>which is a fund that allows cities and towns to segregate fu</w:t>
            </w:r>
            <w:r w:rsidR="0EAA3AA5" w:rsidRPr="42898E92">
              <w:rPr>
                <w:rFonts w:ascii="Arial" w:eastAsia="Arial" w:hAnsi="Arial" w:cs="Arial"/>
                <w:color w:val="0A0A0A"/>
              </w:rPr>
              <w:t xml:space="preserve">nds from the municipal </w:t>
            </w:r>
          </w:p>
          <w:p w14:paraId="14BC7EC1" w14:textId="2E6DA1F7" w:rsidR="2B21BC8A" w:rsidRDefault="0EAA3AA5" w:rsidP="42898E92">
            <w:pPr>
              <w:ind w:left="1800" w:hanging="1800"/>
              <w:rPr>
                <w:rFonts w:ascii="Arial" w:eastAsia="Arial" w:hAnsi="Arial" w:cs="Arial"/>
                <w:color w:val="0A0A0A"/>
              </w:rPr>
            </w:pPr>
            <w:r w:rsidRPr="42898E92">
              <w:rPr>
                <w:rFonts w:ascii="Arial" w:eastAsia="Arial" w:hAnsi="Arial" w:cs="Arial"/>
                <w:color w:val="0A0A0A"/>
              </w:rPr>
              <w:t xml:space="preserve">budget to create and preserve affordable housing. </w:t>
            </w:r>
          </w:p>
          <w:p w14:paraId="5835D921" w14:textId="18937F23" w:rsidR="5E6219C0" w:rsidRDefault="5E6219C0" w:rsidP="42898E92">
            <w:pPr>
              <w:ind w:left="1800" w:hanging="1800"/>
              <w:rPr>
                <w:rStyle w:val="normaltextrun"/>
                <w:rFonts w:ascii="Arial" w:eastAsia="Arial" w:hAnsi="Arial" w:cs="Arial"/>
                <w:color w:val="000000" w:themeColor="text1"/>
                <w:sz w:val="24"/>
                <w:szCs w:val="24"/>
              </w:rPr>
            </w:pPr>
          </w:p>
          <w:p w14:paraId="50B2226D" w14:textId="206F8AE9" w:rsidR="10245C29" w:rsidRDefault="7CD419F5" w:rsidP="5E6219C0">
            <w:pPr>
              <w:ind w:left="1800" w:hanging="1800"/>
              <w:rPr>
                <w:rStyle w:val="normaltextrun"/>
                <w:rFonts w:ascii="Arial" w:eastAsia="Arial" w:hAnsi="Arial" w:cs="Arial"/>
                <w:color w:val="000000" w:themeColor="text1"/>
                <w:sz w:val="24"/>
                <w:szCs w:val="24"/>
              </w:rPr>
            </w:pPr>
            <w:r w:rsidRPr="42898E92">
              <w:rPr>
                <w:rStyle w:val="normaltextrun"/>
                <w:rFonts w:ascii="Arial" w:eastAsia="Arial" w:hAnsi="Arial" w:cs="Arial"/>
                <w:color w:val="000000" w:themeColor="text1"/>
                <w:sz w:val="24"/>
                <w:szCs w:val="24"/>
              </w:rPr>
              <w:t xml:space="preserve">Chapter 44B </w:t>
            </w:r>
            <w:r w:rsidR="4DBA90B8" w:rsidRPr="42898E92">
              <w:rPr>
                <w:rStyle w:val="normaltextrun"/>
                <w:rFonts w:ascii="Arial" w:eastAsia="Arial" w:hAnsi="Arial" w:cs="Arial"/>
                <w:color w:val="000000" w:themeColor="text1"/>
                <w:sz w:val="24"/>
                <w:szCs w:val="24"/>
              </w:rPr>
              <w:t xml:space="preserve">of MGL </w:t>
            </w:r>
            <w:r w:rsidR="76354632" w:rsidRPr="42898E92">
              <w:rPr>
                <w:rStyle w:val="normaltextrun"/>
                <w:rFonts w:ascii="Arial" w:eastAsia="Arial" w:hAnsi="Arial" w:cs="Arial"/>
                <w:color w:val="000000" w:themeColor="text1"/>
                <w:sz w:val="24"/>
                <w:szCs w:val="24"/>
              </w:rPr>
              <w:t>governs community preservation.</w:t>
            </w:r>
          </w:p>
          <w:p w14:paraId="514C93AC" w14:textId="0F3FB2A5" w:rsidR="59B1F8E5" w:rsidRDefault="76354632" w:rsidP="42898E92">
            <w:pPr>
              <w:pStyle w:val="ListParagraph"/>
              <w:numPr>
                <w:ilvl w:val="0"/>
                <w:numId w:val="12"/>
              </w:numPr>
              <w:rPr>
                <w:rFonts w:ascii="Arial" w:eastAsia="Arial" w:hAnsi="Arial" w:cs="Arial"/>
              </w:rPr>
            </w:pPr>
            <w:r w:rsidRPr="42898E92">
              <w:rPr>
                <w:rFonts w:ascii="Arial" w:eastAsia="Arial" w:hAnsi="Arial" w:cs="Arial"/>
                <w:color w:val="0A0A0A"/>
              </w:rPr>
              <w:t>§5 establishes community preservation committees</w:t>
            </w:r>
          </w:p>
          <w:p w14:paraId="55A3BA32" w14:textId="673A84D9" w:rsidR="10245C29" w:rsidRDefault="7CD419F5" w:rsidP="42898E92">
            <w:pPr>
              <w:pStyle w:val="ListParagraph"/>
              <w:numPr>
                <w:ilvl w:val="0"/>
                <w:numId w:val="12"/>
              </w:numPr>
              <w:rPr>
                <w:rFonts w:ascii="Arial" w:eastAsia="Arial" w:hAnsi="Arial" w:cs="Arial"/>
              </w:rPr>
            </w:pPr>
            <w:r w:rsidRPr="42898E92">
              <w:rPr>
                <w:rFonts w:ascii="Arial" w:eastAsia="Arial" w:hAnsi="Arial" w:cs="Arial"/>
                <w:color w:val="0A0A0A"/>
              </w:rPr>
              <w:t>§7 of</w:t>
            </w:r>
            <w:r w:rsidR="7414C824" w:rsidRPr="42898E92">
              <w:rPr>
                <w:rFonts w:ascii="Arial" w:eastAsia="Arial" w:hAnsi="Arial" w:cs="Arial"/>
                <w:color w:val="0A0A0A"/>
              </w:rPr>
              <w:t xml:space="preserve"> </w:t>
            </w:r>
            <w:r w:rsidRPr="42898E92">
              <w:rPr>
                <w:rFonts w:ascii="Arial" w:eastAsia="Arial" w:hAnsi="Arial" w:cs="Arial"/>
                <w:color w:val="0A0A0A"/>
              </w:rPr>
              <w:t xml:space="preserve">concerns the community preservation fund, which is a </w:t>
            </w:r>
          </w:p>
          <w:p w14:paraId="21CA1A14" w14:textId="16FFDBC8" w:rsidR="10245C29" w:rsidRDefault="7CD419F5" w:rsidP="42898E92">
            <w:pPr>
              <w:ind w:left="1800" w:hanging="1800"/>
              <w:rPr>
                <w:rFonts w:ascii="Arial" w:eastAsia="Arial" w:hAnsi="Arial" w:cs="Arial"/>
              </w:rPr>
            </w:pPr>
            <w:r w:rsidRPr="42898E92">
              <w:rPr>
                <w:rFonts w:ascii="Arial" w:eastAsia="Arial" w:hAnsi="Arial" w:cs="Arial"/>
                <w:color w:val="0A0A0A"/>
              </w:rPr>
              <w:t xml:space="preserve">dedicated local funding source created under the Massachusetts Community </w:t>
            </w:r>
          </w:p>
          <w:p w14:paraId="3D6F7B10" w14:textId="36747651" w:rsidR="10245C29" w:rsidRDefault="7CD419F5" w:rsidP="42898E92">
            <w:pPr>
              <w:ind w:left="1800" w:hanging="1800"/>
              <w:rPr>
                <w:rFonts w:ascii="Arial" w:eastAsia="Arial" w:hAnsi="Arial" w:cs="Arial"/>
                <w:color w:val="0A0A0A"/>
              </w:rPr>
            </w:pPr>
            <w:r w:rsidRPr="42898E92">
              <w:rPr>
                <w:rFonts w:ascii="Arial" w:eastAsia="Arial" w:hAnsi="Arial" w:cs="Arial"/>
                <w:color w:val="0A0A0A"/>
              </w:rPr>
              <w:t>Preservation Act to suppo</w:t>
            </w:r>
            <w:r w:rsidR="2D38B01A" w:rsidRPr="42898E92">
              <w:rPr>
                <w:rFonts w:ascii="Arial" w:eastAsia="Arial" w:hAnsi="Arial" w:cs="Arial"/>
                <w:color w:val="0A0A0A"/>
              </w:rPr>
              <w:t>r</w:t>
            </w:r>
            <w:r w:rsidRPr="42898E92">
              <w:rPr>
                <w:rFonts w:ascii="Arial" w:eastAsia="Arial" w:hAnsi="Arial" w:cs="Arial"/>
                <w:color w:val="0A0A0A"/>
              </w:rPr>
              <w:t>t, acquire, and preserve open space, histor</w:t>
            </w:r>
            <w:r w:rsidR="1DC19951" w:rsidRPr="42898E92">
              <w:rPr>
                <w:rFonts w:ascii="Arial" w:eastAsia="Arial" w:hAnsi="Arial" w:cs="Arial"/>
                <w:color w:val="0A0A0A"/>
              </w:rPr>
              <w:t xml:space="preserve">ic sites, </w:t>
            </w:r>
          </w:p>
          <w:p w14:paraId="64959F77" w14:textId="0054612B" w:rsidR="68FE984D" w:rsidRDefault="1DC19951" w:rsidP="42898E92">
            <w:pPr>
              <w:ind w:left="1800" w:hanging="1800"/>
              <w:rPr>
                <w:rFonts w:ascii="Arial" w:eastAsia="Arial" w:hAnsi="Arial" w:cs="Arial"/>
                <w:color w:val="0A0A0A"/>
              </w:rPr>
            </w:pPr>
            <w:r w:rsidRPr="42898E92">
              <w:rPr>
                <w:rFonts w:ascii="Arial" w:eastAsia="Arial" w:hAnsi="Arial" w:cs="Arial"/>
                <w:color w:val="0A0A0A"/>
              </w:rPr>
              <w:t xml:space="preserve">affordable housing, and outdoor recreational facilities. </w:t>
            </w:r>
          </w:p>
          <w:p w14:paraId="582DEB95" w14:textId="0630C137" w:rsidR="5E6219C0" w:rsidRDefault="5E6219C0" w:rsidP="5E6219C0">
            <w:pPr>
              <w:rPr>
                <w:rStyle w:val="normaltextrun"/>
                <w:rFonts w:ascii="Arial" w:eastAsia="Arial" w:hAnsi="Arial" w:cs="Arial"/>
                <w:color w:val="000000" w:themeColor="text1"/>
                <w:sz w:val="24"/>
                <w:szCs w:val="24"/>
              </w:rPr>
            </w:pPr>
          </w:p>
          <w:p w14:paraId="36F65433" w14:textId="0C88DEC3" w:rsidR="6FADA68E" w:rsidRDefault="2A136BA3" w:rsidP="5E6219C0">
            <w:pPr>
              <w:ind w:left="1800" w:hanging="1800"/>
              <w:rPr>
                <w:rStyle w:val="normaltextrun"/>
                <w:rFonts w:ascii="Arial" w:eastAsia="Arial" w:hAnsi="Arial" w:cs="Arial"/>
                <w:color w:val="000000" w:themeColor="text1"/>
                <w:sz w:val="24"/>
                <w:szCs w:val="24"/>
              </w:rPr>
            </w:pPr>
            <w:r w:rsidRPr="42898E92">
              <w:rPr>
                <w:rStyle w:val="normaltextrun"/>
                <w:rFonts w:ascii="Arial" w:eastAsia="Arial" w:hAnsi="Arial" w:cs="Arial"/>
                <w:color w:val="000000" w:themeColor="text1"/>
                <w:sz w:val="24"/>
                <w:szCs w:val="24"/>
              </w:rPr>
              <w:t xml:space="preserve">Chapter 59 of MGL governs the assessment of local taxes. </w:t>
            </w:r>
          </w:p>
          <w:p w14:paraId="74FC7571" w14:textId="4EB4EF4B" w:rsidR="5E6219C0" w:rsidRDefault="5E6219C0" w:rsidP="42898E92">
            <w:pPr>
              <w:ind w:left="1800" w:hanging="1800"/>
              <w:rPr>
                <w:rStyle w:val="normaltextrun"/>
                <w:rFonts w:ascii="Arial" w:eastAsia="Arial" w:hAnsi="Arial" w:cs="Arial"/>
                <w:color w:val="000000" w:themeColor="text1"/>
                <w:sz w:val="24"/>
                <w:szCs w:val="24"/>
              </w:rPr>
            </w:pPr>
          </w:p>
          <w:p w14:paraId="53FA4239" w14:textId="0E403F68" w:rsidR="09DD299F" w:rsidRDefault="789B82EC" w:rsidP="5E6219C0">
            <w:pPr>
              <w:ind w:left="1800" w:hanging="1800"/>
              <w:rPr>
                <w:rStyle w:val="normaltextrun"/>
                <w:rFonts w:ascii="Arial" w:eastAsia="Arial" w:hAnsi="Arial" w:cs="Arial"/>
                <w:color w:val="000000" w:themeColor="text1"/>
                <w:sz w:val="24"/>
                <w:szCs w:val="24"/>
              </w:rPr>
            </w:pPr>
            <w:r w:rsidRPr="42898E92">
              <w:rPr>
                <w:rStyle w:val="normaltextrun"/>
                <w:rFonts w:ascii="Arial" w:eastAsia="Arial" w:hAnsi="Arial" w:cs="Arial"/>
                <w:color w:val="000000" w:themeColor="text1"/>
                <w:sz w:val="24"/>
                <w:szCs w:val="24"/>
              </w:rPr>
              <w:t xml:space="preserve">Chapter 62 </w:t>
            </w:r>
            <w:r w:rsidR="3C86FE1A" w:rsidRPr="42898E92">
              <w:rPr>
                <w:rStyle w:val="normaltextrun"/>
                <w:rFonts w:ascii="Arial" w:eastAsia="Arial" w:hAnsi="Arial" w:cs="Arial"/>
                <w:color w:val="000000" w:themeColor="text1"/>
                <w:sz w:val="24"/>
                <w:szCs w:val="24"/>
              </w:rPr>
              <w:t xml:space="preserve">of MGL concerns the taxation of incomes. </w:t>
            </w:r>
          </w:p>
          <w:p w14:paraId="2550CA4C" w14:textId="0AA0A532" w:rsidR="09DD299F" w:rsidRDefault="789B82EC" w:rsidP="003F24AB">
            <w:pPr>
              <w:pStyle w:val="ListParagraph"/>
              <w:numPr>
                <w:ilvl w:val="0"/>
                <w:numId w:val="11"/>
              </w:numPr>
              <w:rPr>
                <w:rStyle w:val="normaltextrun"/>
                <w:rFonts w:ascii="Arial" w:eastAsia="Arial" w:hAnsi="Arial" w:cs="Arial"/>
                <w:color w:val="000000" w:themeColor="text1"/>
                <w:sz w:val="24"/>
                <w:szCs w:val="24"/>
              </w:rPr>
            </w:pPr>
            <w:r w:rsidRPr="42898E92">
              <w:rPr>
                <w:rFonts w:ascii="Arial" w:eastAsia="Arial" w:hAnsi="Arial" w:cs="Arial"/>
                <w:color w:val="0A0A0A"/>
              </w:rPr>
              <w:t>§</w:t>
            </w:r>
            <w:r w:rsidRPr="42898E92">
              <w:rPr>
                <w:rStyle w:val="normaltextrun"/>
                <w:rFonts w:ascii="Arial" w:eastAsia="Arial" w:hAnsi="Arial" w:cs="Arial"/>
                <w:color w:val="000000" w:themeColor="text1"/>
                <w:sz w:val="24"/>
                <w:szCs w:val="24"/>
              </w:rPr>
              <w:t xml:space="preserve"> 6</w:t>
            </w:r>
            <w:r w:rsidR="2B955B52" w:rsidRPr="42898E92">
              <w:rPr>
                <w:rStyle w:val="normaltextrun"/>
                <w:rFonts w:ascii="Arial" w:eastAsia="Arial" w:hAnsi="Arial" w:cs="Arial"/>
                <w:color w:val="000000" w:themeColor="text1"/>
                <w:sz w:val="24"/>
                <w:szCs w:val="24"/>
              </w:rPr>
              <w:t xml:space="preserve"> </w:t>
            </w:r>
            <w:r w:rsidR="058D3692" w:rsidRPr="42898E92">
              <w:rPr>
                <w:rStyle w:val="normaltextrun"/>
                <w:rFonts w:ascii="Arial" w:eastAsia="Arial" w:hAnsi="Arial" w:cs="Arial"/>
                <w:color w:val="000000" w:themeColor="text1"/>
                <w:sz w:val="24"/>
                <w:szCs w:val="24"/>
              </w:rPr>
              <w:t>li</w:t>
            </w:r>
            <w:r w:rsidR="2B955B52" w:rsidRPr="42898E92">
              <w:rPr>
                <w:rStyle w:val="normaltextrun"/>
                <w:rFonts w:ascii="Arial" w:eastAsia="Arial" w:hAnsi="Arial" w:cs="Arial"/>
                <w:color w:val="000000" w:themeColor="text1"/>
                <w:sz w:val="24"/>
                <w:szCs w:val="24"/>
              </w:rPr>
              <w:t xml:space="preserve">sts out the available tax credits for the taxation of income. </w:t>
            </w:r>
          </w:p>
          <w:p w14:paraId="0FCA238D" w14:textId="44125884" w:rsidR="6FA712BC" w:rsidRDefault="468446DA" w:rsidP="42898E92">
            <w:pPr>
              <w:pStyle w:val="ListParagraph"/>
              <w:numPr>
                <w:ilvl w:val="0"/>
                <w:numId w:val="11"/>
              </w:numPr>
              <w:rPr>
                <w:rFonts w:ascii="Arial" w:eastAsia="Arial" w:hAnsi="Arial" w:cs="Arial"/>
                <w:color w:val="0A0A0A"/>
              </w:rPr>
            </w:pPr>
            <w:r w:rsidRPr="42898E92">
              <w:rPr>
                <w:rFonts w:ascii="Arial" w:eastAsia="Arial" w:hAnsi="Arial" w:cs="Arial"/>
                <w:color w:val="0A0A0A"/>
              </w:rPr>
              <w:t>§6J</w:t>
            </w:r>
            <w:r w:rsidR="4FFBC126" w:rsidRPr="42898E92">
              <w:rPr>
                <w:rFonts w:ascii="Arial" w:eastAsia="Arial" w:hAnsi="Arial" w:cs="Arial"/>
                <w:color w:val="0A0A0A"/>
              </w:rPr>
              <w:t xml:space="preserve"> deals with the Massachusetts historic rehabilitation tax credit </w:t>
            </w:r>
          </w:p>
          <w:p w14:paraId="24AC832B" w14:textId="3078F41C" w:rsidR="5E6219C0" w:rsidRDefault="5E6219C0" w:rsidP="42898E92">
            <w:pPr>
              <w:rPr>
                <w:rFonts w:ascii="Arial" w:eastAsia="Arial" w:hAnsi="Arial" w:cs="Arial"/>
                <w:color w:val="0A0A0A"/>
              </w:rPr>
            </w:pPr>
          </w:p>
          <w:p w14:paraId="3622B0B3" w14:textId="7FAAEE62" w:rsidR="55BECAE6" w:rsidRDefault="48886169" w:rsidP="42898E92">
            <w:pPr>
              <w:rPr>
                <w:rFonts w:ascii="Arial" w:eastAsia="Arial" w:hAnsi="Arial" w:cs="Arial"/>
                <w:color w:val="0A0A0A"/>
              </w:rPr>
            </w:pPr>
            <w:r w:rsidRPr="42898E92">
              <w:rPr>
                <w:rFonts w:ascii="Arial" w:eastAsia="Arial" w:hAnsi="Arial" w:cs="Arial"/>
                <w:color w:val="0A0A0A"/>
              </w:rPr>
              <w:t xml:space="preserve">Chapter 62C §21 of MGL deals with the disclosure of tax information. </w:t>
            </w:r>
          </w:p>
          <w:p w14:paraId="419449CE" w14:textId="21C0986C" w:rsidR="5E6219C0" w:rsidRDefault="5E6219C0" w:rsidP="42898E92">
            <w:pPr>
              <w:rPr>
                <w:rFonts w:ascii="Arial" w:eastAsia="Arial" w:hAnsi="Arial" w:cs="Arial"/>
                <w:color w:val="0A0A0A"/>
              </w:rPr>
            </w:pPr>
          </w:p>
          <w:p w14:paraId="580677CA" w14:textId="41F30D58" w:rsidR="09340077" w:rsidRDefault="5A3ADCA1" w:rsidP="42898E92">
            <w:pPr>
              <w:rPr>
                <w:rFonts w:ascii="Arial" w:eastAsia="Arial" w:hAnsi="Arial" w:cs="Arial"/>
                <w:color w:val="0A0A0A"/>
              </w:rPr>
            </w:pPr>
            <w:r w:rsidRPr="42898E92">
              <w:rPr>
                <w:rFonts w:ascii="Arial" w:eastAsia="Arial" w:hAnsi="Arial" w:cs="Arial"/>
                <w:color w:val="0A0A0A"/>
              </w:rPr>
              <w:t xml:space="preserve">Chapter 62E of MGL concerns the wage reporting system in Massachusetts. </w:t>
            </w:r>
          </w:p>
          <w:p w14:paraId="4DC0A057" w14:textId="20FBC100" w:rsidR="5E6219C0" w:rsidRDefault="5E6219C0" w:rsidP="42898E92">
            <w:pPr>
              <w:ind w:left="1800" w:hanging="1800"/>
              <w:rPr>
                <w:rStyle w:val="normaltextrun"/>
                <w:rFonts w:ascii="Arial" w:eastAsia="Arial" w:hAnsi="Arial" w:cs="Arial"/>
                <w:color w:val="000000" w:themeColor="text1"/>
                <w:sz w:val="24"/>
                <w:szCs w:val="24"/>
              </w:rPr>
            </w:pPr>
          </w:p>
          <w:p w14:paraId="578728AB" w14:textId="35CF79D8" w:rsidR="7BA5D53D" w:rsidRDefault="214B736F" w:rsidP="5E6219C0">
            <w:pPr>
              <w:ind w:left="1800" w:hanging="1800"/>
              <w:rPr>
                <w:rStyle w:val="normaltextrun"/>
                <w:rFonts w:ascii="Arial" w:eastAsia="Arial" w:hAnsi="Arial" w:cs="Arial"/>
                <w:color w:val="000000" w:themeColor="text1"/>
                <w:sz w:val="24"/>
                <w:szCs w:val="24"/>
              </w:rPr>
            </w:pPr>
            <w:r w:rsidRPr="42898E92">
              <w:rPr>
                <w:rStyle w:val="normaltextrun"/>
                <w:rFonts w:ascii="Arial" w:eastAsia="Arial" w:hAnsi="Arial" w:cs="Arial"/>
                <w:color w:val="000000" w:themeColor="text1"/>
                <w:sz w:val="24"/>
                <w:szCs w:val="24"/>
              </w:rPr>
              <w:t>Chapter 63</w:t>
            </w:r>
            <w:r w:rsidR="396B2FCF" w:rsidRPr="42898E92">
              <w:rPr>
                <w:rStyle w:val="normaltextrun"/>
                <w:rFonts w:ascii="Arial" w:eastAsia="Arial" w:hAnsi="Arial" w:cs="Arial"/>
                <w:color w:val="000000" w:themeColor="text1"/>
                <w:sz w:val="24"/>
                <w:szCs w:val="24"/>
              </w:rPr>
              <w:t xml:space="preserve"> of MGL governs the taxation of corporations</w:t>
            </w:r>
          </w:p>
          <w:p w14:paraId="06CB02D7" w14:textId="5D6AD93B" w:rsidR="7BA5D53D" w:rsidRDefault="214B736F" w:rsidP="42898E92">
            <w:pPr>
              <w:pStyle w:val="ListParagraph"/>
              <w:numPr>
                <w:ilvl w:val="0"/>
                <w:numId w:val="19"/>
              </w:numPr>
              <w:rPr>
                <w:rFonts w:ascii="Arial" w:eastAsia="Arial" w:hAnsi="Arial" w:cs="Arial"/>
                <w:color w:val="0A0A0A"/>
              </w:rPr>
            </w:pPr>
            <w:r w:rsidRPr="42898E92">
              <w:rPr>
                <w:rFonts w:ascii="Arial" w:eastAsia="Arial" w:hAnsi="Arial" w:cs="Arial"/>
                <w:color w:val="0A0A0A"/>
              </w:rPr>
              <w:t>§30 concerns defines the value of tangible property and ne</w:t>
            </w:r>
            <w:r w:rsidR="15AAC1B4" w:rsidRPr="42898E92">
              <w:rPr>
                <w:rFonts w:ascii="Arial" w:eastAsia="Arial" w:hAnsi="Arial" w:cs="Arial"/>
                <w:color w:val="0A0A0A"/>
              </w:rPr>
              <w:t>t</w:t>
            </w:r>
            <w:r w:rsidR="29E8BA1C" w:rsidRPr="42898E92">
              <w:rPr>
                <w:rFonts w:ascii="Arial" w:eastAsia="Arial" w:hAnsi="Arial" w:cs="Arial"/>
                <w:color w:val="0A0A0A"/>
              </w:rPr>
              <w:t xml:space="preserve"> worth</w:t>
            </w:r>
          </w:p>
          <w:p w14:paraId="5C6618CD" w14:textId="313FA2B4" w:rsidR="34352340" w:rsidRDefault="2934B027" w:rsidP="42898E92">
            <w:pPr>
              <w:pStyle w:val="ListParagraph"/>
              <w:numPr>
                <w:ilvl w:val="0"/>
                <w:numId w:val="19"/>
              </w:numPr>
              <w:rPr>
                <w:rFonts w:ascii="Arial" w:eastAsia="Arial" w:hAnsi="Arial" w:cs="Arial"/>
                <w:color w:val="0A0A0A"/>
              </w:rPr>
            </w:pPr>
            <w:r w:rsidRPr="42898E92">
              <w:rPr>
                <w:rFonts w:ascii="Arial" w:eastAsia="Arial" w:hAnsi="Arial" w:cs="Arial"/>
                <w:color w:val="0A0A0A"/>
              </w:rPr>
              <w:t>§31A deals with the investment credit for certain corporations</w:t>
            </w:r>
          </w:p>
          <w:p w14:paraId="7A155F3F" w14:textId="784FE90B" w:rsidR="34352340" w:rsidRDefault="2934B027" w:rsidP="42898E92">
            <w:pPr>
              <w:pStyle w:val="ListParagraph"/>
              <w:numPr>
                <w:ilvl w:val="0"/>
                <w:numId w:val="19"/>
              </w:numPr>
              <w:rPr>
                <w:rFonts w:ascii="Arial" w:eastAsia="Arial" w:hAnsi="Arial" w:cs="Arial"/>
                <w:color w:val="0A0A0A"/>
              </w:rPr>
            </w:pPr>
            <w:r w:rsidRPr="42898E92">
              <w:rPr>
                <w:rFonts w:ascii="Arial" w:eastAsia="Arial" w:hAnsi="Arial" w:cs="Arial"/>
                <w:color w:val="0A0A0A"/>
              </w:rPr>
              <w:t>§31H provides definitions related to state-low income housing tax credit</w:t>
            </w:r>
          </w:p>
          <w:p w14:paraId="78B49C9F" w14:textId="30552632" w:rsidR="4675E2ED" w:rsidRDefault="29E8BA1C" w:rsidP="003F24AB">
            <w:pPr>
              <w:pStyle w:val="ListParagraph"/>
              <w:numPr>
                <w:ilvl w:val="0"/>
                <w:numId w:val="19"/>
              </w:numPr>
              <w:rPr>
                <w:rStyle w:val="eop"/>
                <w:rFonts w:ascii="Arial" w:eastAsia="Arial" w:hAnsi="Arial" w:cs="Arial"/>
                <w:color w:val="000000" w:themeColor="text1"/>
                <w:sz w:val="24"/>
                <w:szCs w:val="24"/>
              </w:rPr>
            </w:pPr>
            <w:r w:rsidRPr="42898E92">
              <w:rPr>
                <w:rFonts w:ascii="Arial" w:eastAsia="Arial" w:hAnsi="Arial" w:cs="Arial"/>
                <w:color w:val="0A0A0A"/>
              </w:rPr>
              <w:t xml:space="preserve">§31M outlines the life sciences tax credit </w:t>
            </w:r>
          </w:p>
          <w:p w14:paraId="4C1310AB" w14:textId="0A24BB25" w:rsidR="4675E2ED" w:rsidRDefault="29E8BA1C" w:rsidP="003F24AB">
            <w:pPr>
              <w:pStyle w:val="ListParagraph"/>
              <w:numPr>
                <w:ilvl w:val="0"/>
                <w:numId w:val="19"/>
              </w:numPr>
              <w:rPr>
                <w:rStyle w:val="eop"/>
                <w:rFonts w:ascii="Arial" w:eastAsia="Arial" w:hAnsi="Arial" w:cs="Arial"/>
                <w:color w:val="000000" w:themeColor="text1"/>
                <w:sz w:val="24"/>
                <w:szCs w:val="24"/>
              </w:rPr>
            </w:pPr>
            <w:r w:rsidRPr="42898E92">
              <w:rPr>
                <w:rFonts w:ascii="Arial" w:eastAsia="Arial" w:hAnsi="Arial" w:cs="Arial"/>
                <w:color w:val="0A0A0A"/>
              </w:rPr>
              <w:t xml:space="preserve">§38 deals with the determination of net income derived from business carried on within the commonwealth </w:t>
            </w:r>
          </w:p>
          <w:p w14:paraId="76A963AF" w14:textId="2DC12CCC" w:rsidR="4675E2ED" w:rsidRDefault="29E8BA1C" w:rsidP="003F24AB">
            <w:pPr>
              <w:pStyle w:val="ListParagraph"/>
              <w:numPr>
                <w:ilvl w:val="0"/>
                <w:numId w:val="19"/>
              </w:numPr>
              <w:rPr>
                <w:rStyle w:val="eop"/>
                <w:rFonts w:ascii="Arial" w:eastAsia="Arial" w:hAnsi="Arial" w:cs="Arial"/>
                <w:color w:val="000000" w:themeColor="text1"/>
                <w:sz w:val="24"/>
                <w:szCs w:val="24"/>
              </w:rPr>
            </w:pPr>
            <w:r w:rsidRPr="42898E92">
              <w:rPr>
                <w:rFonts w:ascii="Arial" w:eastAsia="Arial" w:hAnsi="Arial" w:cs="Arial"/>
                <w:color w:val="0A0A0A"/>
              </w:rPr>
              <w:t xml:space="preserve">§38M governs credit against amounts of excise due as well as credit for research related expenses </w:t>
            </w:r>
          </w:p>
          <w:p w14:paraId="140AE524" w14:textId="2811FE2F" w:rsidR="143EB619" w:rsidRDefault="1D439D66" w:rsidP="42898E92">
            <w:pPr>
              <w:pStyle w:val="ListParagraph"/>
              <w:numPr>
                <w:ilvl w:val="0"/>
                <w:numId w:val="19"/>
              </w:numPr>
              <w:rPr>
                <w:rFonts w:ascii="Arial" w:eastAsia="Arial" w:hAnsi="Arial" w:cs="Arial"/>
                <w:color w:val="0A0A0A"/>
              </w:rPr>
            </w:pPr>
            <w:r w:rsidRPr="42898E92">
              <w:rPr>
                <w:rFonts w:ascii="Arial" w:eastAsia="Arial" w:hAnsi="Arial" w:cs="Arial"/>
                <w:color w:val="0A0A0A"/>
              </w:rPr>
              <w:t xml:space="preserve">§38R concerns the Massachusetts historic rehabilitation tax credit </w:t>
            </w:r>
          </w:p>
          <w:p w14:paraId="29AE9299" w14:textId="673DA182" w:rsidR="4675E2ED" w:rsidRDefault="29E8BA1C" w:rsidP="003F24AB">
            <w:pPr>
              <w:pStyle w:val="ListParagraph"/>
              <w:numPr>
                <w:ilvl w:val="0"/>
                <w:numId w:val="19"/>
              </w:numPr>
              <w:rPr>
                <w:rStyle w:val="eop"/>
                <w:rFonts w:ascii="Arial" w:eastAsia="Arial" w:hAnsi="Arial" w:cs="Arial"/>
                <w:color w:val="000000" w:themeColor="text1"/>
                <w:sz w:val="24"/>
                <w:szCs w:val="24"/>
              </w:rPr>
            </w:pPr>
            <w:r w:rsidRPr="42898E92">
              <w:rPr>
                <w:rFonts w:ascii="Arial" w:eastAsia="Arial" w:hAnsi="Arial" w:cs="Arial"/>
                <w:color w:val="0A0A0A"/>
              </w:rPr>
              <w:t xml:space="preserve">§38U deals with credit for the costs of qualifying property for life sciences companies </w:t>
            </w:r>
          </w:p>
          <w:p w14:paraId="1A2ABC7D" w14:textId="6184C92B" w:rsidR="4675E2ED" w:rsidRDefault="29E8BA1C" w:rsidP="42898E92">
            <w:pPr>
              <w:pStyle w:val="ListParagraph"/>
              <w:numPr>
                <w:ilvl w:val="0"/>
                <w:numId w:val="19"/>
              </w:numPr>
              <w:rPr>
                <w:rFonts w:ascii="Arial" w:eastAsia="Arial" w:hAnsi="Arial" w:cs="Arial"/>
                <w:color w:val="0A0A0A"/>
              </w:rPr>
            </w:pPr>
            <w:r w:rsidRPr="42898E92">
              <w:rPr>
                <w:rFonts w:ascii="Arial" w:eastAsia="Arial" w:hAnsi="Arial" w:cs="Arial"/>
                <w:color w:val="0A0A0A"/>
              </w:rPr>
              <w:t xml:space="preserve">§38V establishes deductions for qualifying clinical testing expenses and certified life sciences companies </w:t>
            </w:r>
          </w:p>
          <w:p w14:paraId="7F820ECA" w14:textId="66B0519E" w:rsidR="4675E2ED" w:rsidRDefault="29E8BA1C" w:rsidP="003F24AB">
            <w:pPr>
              <w:pStyle w:val="ListParagraph"/>
              <w:numPr>
                <w:ilvl w:val="0"/>
                <w:numId w:val="19"/>
              </w:numPr>
              <w:rPr>
                <w:rStyle w:val="eop"/>
                <w:rFonts w:ascii="Arial" w:eastAsia="Arial" w:hAnsi="Arial" w:cs="Arial"/>
                <w:color w:val="000000" w:themeColor="text1"/>
                <w:sz w:val="24"/>
                <w:szCs w:val="24"/>
              </w:rPr>
            </w:pPr>
            <w:r w:rsidRPr="42898E92">
              <w:rPr>
                <w:rFonts w:ascii="Arial" w:eastAsia="Arial" w:hAnsi="Arial" w:cs="Arial"/>
                <w:color w:val="0A0A0A"/>
              </w:rPr>
              <w:t xml:space="preserve">§38W deals with credit for qualified research expenses for life sciences companies </w:t>
            </w:r>
          </w:p>
          <w:p w14:paraId="7224A1ED" w14:textId="7622A613" w:rsidR="4675E2ED" w:rsidRDefault="29E8BA1C" w:rsidP="003F24AB">
            <w:pPr>
              <w:pStyle w:val="ListParagraph"/>
              <w:numPr>
                <w:ilvl w:val="0"/>
                <w:numId w:val="19"/>
              </w:numPr>
              <w:rPr>
                <w:rStyle w:val="eop"/>
                <w:rFonts w:ascii="Arial" w:eastAsia="Arial" w:hAnsi="Arial" w:cs="Arial"/>
                <w:color w:val="000000" w:themeColor="text1"/>
                <w:sz w:val="24"/>
                <w:szCs w:val="24"/>
              </w:rPr>
            </w:pPr>
            <w:r w:rsidRPr="42898E92">
              <w:rPr>
                <w:rFonts w:ascii="Arial" w:eastAsia="Arial" w:hAnsi="Arial" w:cs="Arial"/>
                <w:color w:val="0A0A0A"/>
              </w:rPr>
              <w:t xml:space="preserve">§38CC governs the life sciences refundable jobs tax credit </w:t>
            </w:r>
          </w:p>
          <w:p w14:paraId="12FBD129" w14:textId="6116F40F" w:rsidR="00AAFF51" w:rsidRDefault="0F98F5D2" w:rsidP="42898E92">
            <w:pPr>
              <w:pStyle w:val="ListParagraph"/>
              <w:numPr>
                <w:ilvl w:val="0"/>
                <w:numId w:val="19"/>
              </w:numPr>
              <w:rPr>
                <w:rFonts w:ascii="Arial" w:eastAsia="Arial" w:hAnsi="Arial" w:cs="Arial"/>
                <w:color w:val="0A0A0A"/>
              </w:rPr>
            </w:pPr>
            <w:r w:rsidRPr="42898E92">
              <w:rPr>
                <w:rFonts w:ascii="Arial" w:eastAsia="Arial" w:hAnsi="Arial" w:cs="Arial"/>
                <w:color w:val="0A0A0A"/>
              </w:rPr>
              <w:t>§38OO concerns the credit against tax liability; transfer of credit; the carry forward of unused credits; and the disallowance of credits by the commissioner</w:t>
            </w:r>
          </w:p>
          <w:p w14:paraId="592F4B45" w14:textId="4D5EEAE6" w:rsidR="7D607732" w:rsidRDefault="3F4CFE75" w:rsidP="42898E92">
            <w:pPr>
              <w:pStyle w:val="ListParagraph"/>
              <w:numPr>
                <w:ilvl w:val="0"/>
                <w:numId w:val="19"/>
              </w:numPr>
              <w:rPr>
                <w:rFonts w:ascii="Arial" w:eastAsia="Arial" w:hAnsi="Arial" w:cs="Arial"/>
                <w:color w:val="0A0A0A"/>
              </w:rPr>
            </w:pPr>
            <w:r w:rsidRPr="42898E92">
              <w:rPr>
                <w:rFonts w:ascii="Arial" w:eastAsia="Arial" w:hAnsi="Arial" w:cs="Arial"/>
                <w:color w:val="0A0A0A"/>
              </w:rPr>
              <w:t xml:space="preserve">§38RR deals with refundable credits under the climatetech tax incentive program, including the eligibility, use and refunds process </w:t>
            </w:r>
          </w:p>
          <w:p w14:paraId="47E2D7B8" w14:textId="3D58F3AA" w:rsidR="7D607732" w:rsidRDefault="3F4CFE75" w:rsidP="42898E92">
            <w:pPr>
              <w:pStyle w:val="ListParagraph"/>
              <w:numPr>
                <w:ilvl w:val="0"/>
                <w:numId w:val="19"/>
              </w:numPr>
              <w:rPr>
                <w:rFonts w:ascii="Arial" w:eastAsia="Arial" w:hAnsi="Arial" w:cs="Arial"/>
                <w:color w:val="0A0A0A"/>
              </w:rPr>
            </w:pPr>
            <w:r w:rsidRPr="42898E92">
              <w:rPr>
                <w:rFonts w:ascii="Arial" w:eastAsia="Arial" w:hAnsi="Arial" w:cs="Arial"/>
                <w:color w:val="0A0A0A"/>
              </w:rPr>
              <w:t xml:space="preserve">§38SS details the amount of credit available for research and development costs under the climatetech tax incentive program </w:t>
            </w:r>
          </w:p>
          <w:p w14:paraId="11953377" w14:textId="2D482B25" w:rsidR="7D607732" w:rsidRDefault="3F4CFE75" w:rsidP="42898E92">
            <w:pPr>
              <w:pStyle w:val="ListParagraph"/>
              <w:numPr>
                <w:ilvl w:val="0"/>
                <w:numId w:val="19"/>
              </w:numPr>
              <w:rPr>
                <w:rFonts w:ascii="Arial" w:eastAsia="Arial" w:hAnsi="Arial" w:cs="Arial"/>
                <w:color w:val="0A0A0A"/>
              </w:rPr>
            </w:pPr>
            <w:r w:rsidRPr="42898E92">
              <w:rPr>
                <w:rFonts w:ascii="Arial" w:eastAsia="Arial" w:hAnsi="Arial" w:cs="Arial"/>
                <w:color w:val="0A0A0A"/>
              </w:rPr>
              <w:t>§38TT concerns the refundable jobs credit under the climatetech tax incentive program</w:t>
            </w:r>
          </w:p>
          <w:p w14:paraId="6FDBA8C5" w14:textId="67078CC2" w:rsidR="4675E2ED" w:rsidRDefault="29E8BA1C" w:rsidP="003F24AB">
            <w:pPr>
              <w:pStyle w:val="ListParagraph"/>
              <w:numPr>
                <w:ilvl w:val="0"/>
                <w:numId w:val="19"/>
              </w:numPr>
              <w:rPr>
                <w:rStyle w:val="eop"/>
                <w:rFonts w:ascii="Arial" w:eastAsia="Arial" w:hAnsi="Arial" w:cs="Arial"/>
                <w:color w:val="000000" w:themeColor="text1"/>
                <w:sz w:val="24"/>
                <w:szCs w:val="24"/>
              </w:rPr>
            </w:pPr>
            <w:r w:rsidRPr="42898E92">
              <w:rPr>
                <w:rFonts w:ascii="Arial" w:eastAsia="Arial" w:hAnsi="Arial" w:cs="Arial"/>
                <w:color w:val="0A0A0A"/>
              </w:rPr>
              <w:t>§42B deals with the classification of businesses engaging in manufacturing and research and development in Massachusetts</w:t>
            </w:r>
          </w:p>
          <w:p w14:paraId="7FA38E77" w14:textId="14FC9E50" w:rsidR="5E6219C0" w:rsidRDefault="5E6219C0" w:rsidP="5E6219C0">
            <w:pPr>
              <w:rPr>
                <w:rStyle w:val="eop"/>
                <w:rFonts w:ascii="Arial" w:eastAsia="Arial" w:hAnsi="Arial" w:cs="Arial"/>
                <w:color w:val="000000" w:themeColor="text1"/>
                <w:sz w:val="24"/>
                <w:szCs w:val="24"/>
              </w:rPr>
            </w:pPr>
          </w:p>
          <w:p w14:paraId="318C5F25" w14:textId="60B0B4B1" w:rsidR="5D4F0534" w:rsidRDefault="73419591" w:rsidP="5E6219C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Chapter 64H </w:t>
            </w:r>
            <w:r w:rsidRPr="42898E92">
              <w:rPr>
                <w:rFonts w:ascii="Arial" w:eastAsia="Arial" w:hAnsi="Arial" w:cs="Arial"/>
                <w:color w:val="0A0A0A"/>
              </w:rPr>
              <w:t xml:space="preserve">§6 of MGL lists the exemptions from the tax on retail sales of certain tangible personal property in Massachusetts. </w:t>
            </w:r>
          </w:p>
          <w:p w14:paraId="1CBEB17C" w14:textId="59FA4484" w:rsidR="5E6219C0" w:rsidRDefault="5E6219C0" w:rsidP="42898E92">
            <w:pPr>
              <w:rPr>
                <w:rFonts w:ascii="Arial" w:eastAsia="Arial" w:hAnsi="Arial" w:cs="Arial"/>
                <w:color w:val="0A0A0A"/>
              </w:rPr>
            </w:pPr>
          </w:p>
          <w:p w14:paraId="10791632" w14:textId="2B3249F0" w:rsidR="3DDE23D2" w:rsidRDefault="1900BB95" w:rsidP="42898E92">
            <w:pPr>
              <w:rPr>
                <w:rFonts w:ascii="Arial" w:eastAsia="Arial" w:hAnsi="Arial" w:cs="Arial"/>
                <w:color w:val="0A0A0A"/>
              </w:rPr>
            </w:pPr>
            <w:r w:rsidRPr="42898E92">
              <w:rPr>
                <w:rFonts w:ascii="Arial" w:eastAsia="Arial" w:hAnsi="Arial" w:cs="Arial"/>
                <w:color w:val="0A0A0A"/>
              </w:rPr>
              <w:t xml:space="preserve">Chapter 70B §2 of MGL defines various terms related to the school building assistance program. </w:t>
            </w:r>
          </w:p>
          <w:p w14:paraId="16FCBB71" w14:textId="7FD69AA7" w:rsidR="5E6219C0" w:rsidRDefault="5E6219C0" w:rsidP="42898E92">
            <w:pPr>
              <w:rPr>
                <w:rFonts w:ascii="Arial" w:eastAsia="Arial" w:hAnsi="Arial" w:cs="Arial"/>
                <w:color w:val="0A0A0A"/>
              </w:rPr>
            </w:pPr>
          </w:p>
          <w:p w14:paraId="4BDE6FC8" w14:textId="0934CA77" w:rsidR="3DDE23D2" w:rsidRDefault="1900BB95" w:rsidP="42898E92">
            <w:pPr>
              <w:rPr>
                <w:rFonts w:ascii="Arial" w:eastAsia="Arial" w:hAnsi="Arial" w:cs="Arial"/>
                <w:color w:val="0A0A0A"/>
              </w:rPr>
            </w:pPr>
            <w:r w:rsidRPr="42898E92">
              <w:rPr>
                <w:rFonts w:ascii="Arial" w:eastAsia="Arial" w:hAnsi="Arial" w:cs="Arial"/>
                <w:color w:val="0A0A0A"/>
              </w:rPr>
              <w:t>Chapter 112 of MGL deals with the registration of certain professions and occupations</w:t>
            </w:r>
          </w:p>
          <w:p w14:paraId="345B58A2" w14:textId="5CA8E606" w:rsidR="3DDE23D2" w:rsidRDefault="1900BB95" w:rsidP="42898E92">
            <w:pPr>
              <w:pStyle w:val="ListParagraph"/>
              <w:numPr>
                <w:ilvl w:val="0"/>
                <w:numId w:val="9"/>
              </w:numPr>
              <w:rPr>
                <w:rFonts w:ascii="Arial" w:eastAsia="Arial" w:hAnsi="Arial" w:cs="Arial"/>
                <w:color w:val="0A0A0A"/>
              </w:rPr>
            </w:pPr>
            <w:r w:rsidRPr="42898E92">
              <w:rPr>
                <w:rFonts w:ascii="Arial" w:eastAsia="Arial" w:hAnsi="Arial" w:cs="Arial"/>
                <w:color w:val="0A0A0A"/>
              </w:rPr>
              <w:t>§75 concerns English examinations for certain professions in Massachusetts.</w:t>
            </w:r>
          </w:p>
          <w:p w14:paraId="2EA40D60" w14:textId="629FC737" w:rsidR="3DDE23D2" w:rsidRDefault="1900BB95" w:rsidP="42898E92">
            <w:pPr>
              <w:pStyle w:val="ListParagraph"/>
              <w:numPr>
                <w:ilvl w:val="0"/>
                <w:numId w:val="9"/>
              </w:numPr>
              <w:rPr>
                <w:rFonts w:ascii="Arial" w:eastAsia="Arial" w:hAnsi="Arial" w:cs="Arial"/>
                <w:color w:val="0A0A0A"/>
              </w:rPr>
            </w:pPr>
            <w:r w:rsidRPr="42898E92">
              <w:rPr>
                <w:rFonts w:ascii="Arial" w:eastAsia="Arial" w:hAnsi="Arial" w:cs="Arial"/>
                <w:color w:val="0A0A0A"/>
              </w:rPr>
              <w:t>§79 outlines the rules and regulations of board of registration in nursing</w:t>
            </w:r>
          </w:p>
          <w:p w14:paraId="5BF792B5" w14:textId="14DC724C" w:rsidR="3DDE23D2" w:rsidRDefault="1900BB95" w:rsidP="42898E92">
            <w:pPr>
              <w:pStyle w:val="ListParagraph"/>
              <w:numPr>
                <w:ilvl w:val="0"/>
                <w:numId w:val="9"/>
              </w:numPr>
              <w:rPr>
                <w:rFonts w:ascii="Arial" w:eastAsia="Arial" w:hAnsi="Arial" w:cs="Arial"/>
                <w:color w:val="0A0A0A"/>
              </w:rPr>
            </w:pPr>
            <w:r w:rsidRPr="42898E92">
              <w:rPr>
                <w:rFonts w:ascii="Arial" w:eastAsia="Arial" w:hAnsi="Arial" w:cs="Arial"/>
                <w:color w:val="0A0A0A"/>
              </w:rPr>
              <w:t>§222 deals with home inspectors and their licensure</w:t>
            </w:r>
          </w:p>
          <w:p w14:paraId="75B48639" w14:textId="0D5CD0EC" w:rsidR="5E6219C0" w:rsidRDefault="5E6219C0" w:rsidP="42898E92">
            <w:pPr>
              <w:rPr>
                <w:rFonts w:ascii="Arial" w:eastAsia="Arial" w:hAnsi="Arial" w:cs="Arial"/>
                <w:color w:val="0A0A0A"/>
              </w:rPr>
            </w:pPr>
          </w:p>
          <w:p w14:paraId="4721A8E0" w14:textId="1FABE990" w:rsidR="3DDE23D2" w:rsidRDefault="1900BB95" w:rsidP="42898E92">
            <w:pPr>
              <w:rPr>
                <w:rFonts w:ascii="Arial" w:eastAsia="Arial" w:hAnsi="Arial" w:cs="Arial"/>
                <w:color w:val="0A0A0A"/>
              </w:rPr>
            </w:pPr>
            <w:r w:rsidRPr="42898E92">
              <w:rPr>
                <w:rFonts w:ascii="Arial" w:eastAsia="Arial" w:hAnsi="Arial" w:cs="Arial"/>
                <w:color w:val="0A0A0A"/>
              </w:rPr>
              <w:t xml:space="preserve">Chapter 112A of MGL establishes the nurse licensure compact. </w:t>
            </w:r>
          </w:p>
          <w:p w14:paraId="42FFEC22" w14:textId="71A54D93" w:rsidR="5E6219C0" w:rsidRDefault="5E6219C0" w:rsidP="42898E92">
            <w:pPr>
              <w:rPr>
                <w:rFonts w:ascii="Arial" w:eastAsia="Arial" w:hAnsi="Arial" w:cs="Arial"/>
                <w:color w:val="0A0A0A"/>
              </w:rPr>
            </w:pPr>
          </w:p>
          <w:p w14:paraId="0B6F08A2" w14:textId="44A8784C" w:rsidR="58925591" w:rsidRDefault="52B8B153" w:rsidP="42898E92">
            <w:pPr>
              <w:rPr>
                <w:rFonts w:ascii="Arial" w:eastAsia="Arial" w:hAnsi="Arial" w:cs="Arial"/>
                <w:color w:val="0A0A0A"/>
              </w:rPr>
            </w:pPr>
            <w:r w:rsidRPr="42898E92">
              <w:rPr>
                <w:rFonts w:ascii="Arial" w:eastAsia="Arial" w:hAnsi="Arial" w:cs="Arial"/>
                <w:color w:val="0A0A0A"/>
              </w:rPr>
              <w:t xml:space="preserve">Chapter 115 of MGL governs veterans’ benefits. </w:t>
            </w:r>
          </w:p>
          <w:p w14:paraId="18C79D4C" w14:textId="51F83B00" w:rsidR="5E6219C0" w:rsidRDefault="5E6219C0" w:rsidP="42898E92">
            <w:pPr>
              <w:rPr>
                <w:rFonts w:ascii="Arial" w:eastAsia="Arial" w:hAnsi="Arial" w:cs="Arial"/>
                <w:color w:val="0A0A0A"/>
              </w:rPr>
            </w:pPr>
          </w:p>
          <w:p w14:paraId="2749C147" w14:textId="6CAA5C07" w:rsidR="58925591" w:rsidRDefault="52B8B153" w:rsidP="42898E92">
            <w:pPr>
              <w:rPr>
                <w:rFonts w:ascii="Arial" w:eastAsia="Arial" w:hAnsi="Arial" w:cs="Arial"/>
                <w:color w:val="0A0A0A"/>
              </w:rPr>
            </w:pPr>
            <w:r w:rsidRPr="42898E92">
              <w:rPr>
                <w:rFonts w:ascii="Arial" w:eastAsia="Arial" w:hAnsi="Arial" w:cs="Arial"/>
                <w:color w:val="0A0A0A"/>
              </w:rPr>
              <w:t xml:space="preserve">Chapter 117A of MGL deals with financial support provided by the Commonwealth. </w:t>
            </w:r>
          </w:p>
          <w:p w14:paraId="08C5252A" w14:textId="59403443" w:rsidR="5E6219C0" w:rsidRDefault="5E6219C0" w:rsidP="42898E92">
            <w:pPr>
              <w:rPr>
                <w:rFonts w:ascii="Arial" w:eastAsia="Arial" w:hAnsi="Arial" w:cs="Arial"/>
                <w:color w:val="0A0A0A"/>
              </w:rPr>
            </w:pPr>
          </w:p>
          <w:p w14:paraId="795ABCD2" w14:textId="6CC2C43A" w:rsidR="58925591" w:rsidRDefault="52B8B153" w:rsidP="42898E92">
            <w:pPr>
              <w:rPr>
                <w:rFonts w:ascii="Arial" w:eastAsia="Arial" w:hAnsi="Arial" w:cs="Arial"/>
                <w:color w:val="0A0A0A"/>
              </w:rPr>
            </w:pPr>
            <w:r w:rsidRPr="42898E92">
              <w:rPr>
                <w:rFonts w:ascii="Arial" w:eastAsia="Arial" w:hAnsi="Arial" w:cs="Arial"/>
                <w:color w:val="0A0A0A"/>
              </w:rPr>
              <w:t xml:space="preserve">Chapter 118 of MGL concerns aid to families with dependent children. </w:t>
            </w:r>
          </w:p>
          <w:p w14:paraId="1E53C013" w14:textId="695BBFCD" w:rsidR="5E6219C0" w:rsidRDefault="5E6219C0" w:rsidP="42898E92">
            <w:pPr>
              <w:rPr>
                <w:rFonts w:ascii="Arial" w:eastAsia="Arial" w:hAnsi="Arial" w:cs="Arial"/>
                <w:color w:val="0A0A0A"/>
              </w:rPr>
            </w:pPr>
          </w:p>
          <w:p w14:paraId="5EFDFB66" w14:textId="3630AA87" w:rsidR="5273B37C" w:rsidRDefault="0577D339" w:rsidP="42898E92">
            <w:pPr>
              <w:rPr>
                <w:rFonts w:ascii="Arial" w:eastAsia="Arial" w:hAnsi="Arial" w:cs="Arial"/>
                <w:color w:val="0A0A0A"/>
              </w:rPr>
            </w:pPr>
            <w:r w:rsidRPr="42898E92">
              <w:rPr>
                <w:rFonts w:ascii="Arial" w:eastAsia="Arial" w:hAnsi="Arial" w:cs="Arial"/>
                <w:color w:val="0A0A0A"/>
              </w:rPr>
              <w:t xml:space="preserve">Chapter 121C </w:t>
            </w:r>
            <w:r w:rsidR="1070A102" w:rsidRPr="42898E92">
              <w:rPr>
                <w:rFonts w:ascii="Arial" w:eastAsia="Arial" w:hAnsi="Arial" w:cs="Arial"/>
                <w:color w:val="0A0A0A"/>
              </w:rPr>
              <w:t xml:space="preserve">deals with Economic Development and Industrial Corporations. </w:t>
            </w:r>
          </w:p>
          <w:p w14:paraId="47978C2D" w14:textId="37B7B8FC" w:rsidR="5273B37C" w:rsidRDefault="0577D339" w:rsidP="42898E92">
            <w:pPr>
              <w:pStyle w:val="ListParagraph"/>
              <w:numPr>
                <w:ilvl w:val="0"/>
                <w:numId w:val="8"/>
              </w:numPr>
              <w:rPr>
                <w:rFonts w:ascii="Arial" w:eastAsia="Arial" w:hAnsi="Arial" w:cs="Arial"/>
                <w:color w:val="0A0A0A"/>
              </w:rPr>
            </w:pPr>
            <w:r w:rsidRPr="42898E92">
              <w:rPr>
                <w:rFonts w:ascii="Arial" w:eastAsia="Arial" w:hAnsi="Arial" w:cs="Arial"/>
                <w:color w:val="0A0A0A"/>
              </w:rPr>
              <w:t xml:space="preserve">§3 </w:t>
            </w:r>
            <w:r w:rsidR="7036A4E0" w:rsidRPr="42898E92">
              <w:rPr>
                <w:rFonts w:ascii="Arial" w:eastAsia="Arial" w:hAnsi="Arial" w:cs="Arial"/>
                <w:color w:val="0A0A0A"/>
              </w:rPr>
              <w:t>establishes</w:t>
            </w:r>
            <w:r w:rsidRPr="42898E92">
              <w:rPr>
                <w:rFonts w:ascii="Arial" w:eastAsia="Arial" w:hAnsi="Arial" w:cs="Arial"/>
                <w:color w:val="0A0A0A"/>
              </w:rPr>
              <w:t xml:space="preserve"> the Economic Development and Industrial Corporation, which is a quasi-public entity that promotes industrial/economic development, creates jobs, and eliminates blight in specific cities</w:t>
            </w:r>
            <w:r w:rsidR="7DE9D69F" w:rsidRPr="42898E92">
              <w:rPr>
                <w:rFonts w:ascii="Arial" w:eastAsia="Arial" w:hAnsi="Arial" w:cs="Arial"/>
                <w:color w:val="0A0A0A"/>
              </w:rPr>
              <w:t xml:space="preserve"> or towns</w:t>
            </w:r>
          </w:p>
          <w:p w14:paraId="100E6AF3" w14:textId="23D1C08D" w:rsidR="20D12C27" w:rsidRDefault="237A6956" w:rsidP="42898E92">
            <w:pPr>
              <w:pStyle w:val="ListParagraph"/>
              <w:numPr>
                <w:ilvl w:val="0"/>
                <w:numId w:val="8"/>
              </w:numPr>
              <w:rPr>
                <w:rFonts w:ascii="Arial" w:eastAsia="Arial" w:hAnsi="Arial" w:cs="Arial"/>
                <w:color w:val="0A0A0A"/>
              </w:rPr>
            </w:pPr>
            <w:r w:rsidRPr="42898E92">
              <w:rPr>
                <w:rFonts w:ascii="Arial" w:eastAsia="Arial" w:hAnsi="Arial" w:cs="Arial"/>
                <w:color w:val="0A0A0A"/>
              </w:rPr>
              <w:t>§4 concerns the accounts, annual audit and reports, and management of affairs and property of the EDIC</w:t>
            </w:r>
          </w:p>
          <w:p w14:paraId="7FBBD57F" w14:textId="450568C9" w:rsidR="20D12C27" w:rsidRDefault="237A6956" w:rsidP="42898E92">
            <w:pPr>
              <w:pStyle w:val="ListParagraph"/>
              <w:numPr>
                <w:ilvl w:val="0"/>
                <w:numId w:val="8"/>
              </w:numPr>
              <w:rPr>
                <w:rFonts w:ascii="Arial" w:eastAsia="Arial" w:hAnsi="Arial" w:cs="Arial"/>
                <w:color w:val="0A0A0A"/>
              </w:rPr>
            </w:pPr>
            <w:r w:rsidRPr="42898E92">
              <w:rPr>
                <w:rFonts w:ascii="Arial" w:eastAsia="Arial" w:hAnsi="Arial" w:cs="Arial"/>
                <w:color w:val="0A0A0A"/>
              </w:rPr>
              <w:t>§5 concerns the powers of this corporation</w:t>
            </w:r>
          </w:p>
          <w:p w14:paraId="28DCAB09" w14:textId="480DE8FA" w:rsidR="20D12C27" w:rsidRDefault="237A6956" w:rsidP="42898E92">
            <w:pPr>
              <w:pStyle w:val="ListParagraph"/>
              <w:numPr>
                <w:ilvl w:val="0"/>
                <w:numId w:val="8"/>
              </w:numPr>
              <w:rPr>
                <w:rFonts w:ascii="Arial" w:eastAsia="Arial" w:hAnsi="Arial" w:cs="Arial"/>
                <w:color w:val="0A0A0A"/>
              </w:rPr>
            </w:pPr>
            <w:r w:rsidRPr="42898E92">
              <w:rPr>
                <w:rFonts w:ascii="Arial" w:eastAsia="Arial" w:hAnsi="Arial" w:cs="Arial"/>
                <w:color w:val="0A0A0A"/>
              </w:rPr>
              <w:t>§6 deals with economic development projects under this corporation</w:t>
            </w:r>
          </w:p>
          <w:p w14:paraId="647B30F3" w14:textId="6D0E0F74" w:rsidR="20D12C27" w:rsidRDefault="237A6956" w:rsidP="42898E92">
            <w:pPr>
              <w:pStyle w:val="ListParagraph"/>
              <w:numPr>
                <w:ilvl w:val="0"/>
                <w:numId w:val="8"/>
              </w:numPr>
              <w:rPr>
                <w:rFonts w:ascii="Arial" w:eastAsia="Arial" w:hAnsi="Arial" w:cs="Arial"/>
                <w:color w:val="0A0A0A"/>
              </w:rPr>
            </w:pPr>
            <w:r w:rsidRPr="42898E92">
              <w:rPr>
                <w:rFonts w:ascii="Arial" w:eastAsia="Arial" w:hAnsi="Arial" w:cs="Arial"/>
                <w:color w:val="0A0A0A"/>
              </w:rPr>
              <w:t>§10 authorizes the issuance of debentures</w:t>
            </w:r>
          </w:p>
          <w:p w14:paraId="571769E9" w14:textId="37341819" w:rsidR="5E6219C0" w:rsidRDefault="5E6219C0" w:rsidP="42898E92">
            <w:pPr>
              <w:rPr>
                <w:rFonts w:ascii="Arial" w:eastAsia="Arial" w:hAnsi="Arial" w:cs="Arial"/>
                <w:color w:val="0A0A0A"/>
              </w:rPr>
            </w:pPr>
          </w:p>
          <w:p w14:paraId="51BA5AE9" w14:textId="239BC305" w:rsidR="20D12C27" w:rsidRDefault="237A6956" w:rsidP="42898E92">
            <w:pPr>
              <w:rPr>
                <w:rFonts w:ascii="Arial" w:eastAsia="Arial" w:hAnsi="Arial" w:cs="Arial"/>
                <w:color w:val="0A0A0A"/>
              </w:rPr>
            </w:pPr>
            <w:r w:rsidRPr="42898E92">
              <w:rPr>
                <w:rFonts w:ascii="Arial" w:eastAsia="Arial" w:hAnsi="Arial" w:cs="Arial"/>
                <w:color w:val="0A0A0A"/>
              </w:rPr>
              <w:t xml:space="preserve">Chapter 140 of MGL concerns licenses. </w:t>
            </w:r>
          </w:p>
          <w:p w14:paraId="0BDF4A8F" w14:textId="4F20E28B" w:rsidR="20D12C27" w:rsidRDefault="237A6956" w:rsidP="42898E92">
            <w:pPr>
              <w:pStyle w:val="ListParagraph"/>
              <w:numPr>
                <w:ilvl w:val="0"/>
                <w:numId w:val="7"/>
              </w:numPr>
              <w:rPr>
                <w:rFonts w:ascii="Arial" w:eastAsia="Arial" w:hAnsi="Arial" w:cs="Arial"/>
                <w:color w:val="0A0A0A"/>
              </w:rPr>
            </w:pPr>
            <w:r w:rsidRPr="42898E92">
              <w:rPr>
                <w:rFonts w:ascii="Arial" w:eastAsia="Arial" w:hAnsi="Arial" w:cs="Arial"/>
                <w:color w:val="0A0A0A"/>
              </w:rPr>
              <w:t>§185A-185G deals with licensure to resell tickets to certain events</w:t>
            </w:r>
          </w:p>
          <w:p w14:paraId="188EF757" w14:textId="69C92B9C" w:rsidR="5E6219C0" w:rsidRDefault="5E6219C0" w:rsidP="42898E92">
            <w:pPr>
              <w:rPr>
                <w:rFonts w:ascii="Arial" w:eastAsia="Arial" w:hAnsi="Arial" w:cs="Arial"/>
                <w:color w:val="0A0A0A"/>
              </w:rPr>
            </w:pPr>
          </w:p>
          <w:p w14:paraId="0E01AD22" w14:textId="161A4B7D" w:rsidR="20D12C27" w:rsidRDefault="237A6956" w:rsidP="42898E92">
            <w:pPr>
              <w:rPr>
                <w:rFonts w:ascii="Arial" w:eastAsia="Arial" w:hAnsi="Arial" w:cs="Arial"/>
                <w:color w:val="0A0A0A"/>
              </w:rPr>
            </w:pPr>
            <w:r w:rsidRPr="42898E92">
              <w:rPr>
                <w:rFonts w:ascii="Arial" w:eastAsia="Arial" w:hAnsi="Arial" w:cs="Arial"/>
                <w:color w:val="0A0A0A"/>
              </w:rPr>
              <w:t xml:space="preserve">Chapter 143 §100 of MGL concerns the building code appeals board. </w:t>
            </w:r>
          </w:p>
          <w:p w14:paraId="2B8357C4" w14:textId="4695CE4B" w:rsidR="5E6219C0" w:rsidRDefault="5E6219C0" w:rsidP="42898E92">
            <w:pPr>
              <w:rPr>
                <w:rFonts w:ascii="Arial" w:eastAsia="Arial" w:hAnsi="Arial" w:cs="Arial"/>
                <w:color w:val="0A0A0A"/>
              </w:rPr>
            </w:pPr>
          </w:p>
          <w:p w14:paraId="3B15FABB" w14:textId="10EE20DC" w:rsidR="343E2A1E" w:rsidRDefault="711B7F9E" w:rsidP="42898E92">
            <w:pPr>
              <w:rPr>
                <w:rFonts w:ascii="Arial" w:eastAsia="Arial" w:hAnsi="Arial" w:cs="Arial"/>
                <w:color w:val="0A0A0A"/>
              </w:rPr>
            </w:pPr>
            <w:r w:rsidRPr="42898E92">
              <w:rPr>
                <w:rFonts w:ascii="Arial" w:eastAsia="Arial" w:hAnsi="Arial" w:cs="Arial"/>
                <w:color w:val="0A0A0A"/>
              </w:rPr>
              <w:t xml:space="preserve">Chapter 149 of MGL governs labor and industries. </w:t>
            </w:r>
          </w:p>
          <w:p w14:paraId="72484C59" w14:textId="34602DC2" w:rsidR="38F4BE76" w:rsidRDefault="0EA8D6EC" w:rsidP="42898E92">
            <w:pPr>
              <w:pStyle w:val="ListParagraph"/>
              <w:numPr>
                <w:ilvl w:val="0"/>
                <w:numId w:val="6"/>
              </w:numPr>
              <w:rPr>
                <w:rFonts w:ascii="Arial" w:eastAsia="Arial" w:hAnsi="Arial" w:cs="Arial"/>
                <w:color w:val="0A0A0A"/>
              </w:rPr>
            </w:pPr>
            <w:r w:rsidRPr="42898E92">
              <w:rPr>
                <w:rFonts w:ascii="Arial" w:eastAsia="Arial" w:hAnsi="Arial" w:cs="Arial"/>
                <w:color w:val="0A0A0A"/>
              </w:rPr>
              <w:t xml:space="preserve">§24L deals with the Massachusetts Noncompetition Agreeement Act </w:t>
            </w:r>
          </w:p>
          <w:p w14:paraId="2EE50C5D" w14:textId="4C7D91EF" w:rsidR="5E6219C0" w:rsidRDefault="5E6219C0" w:rsidP="42898E92">
            <w:pPr>
              <w:rPr>
                <w:rFonts w:ascii="Arial" w:eastAsia="Arial" w:hAnsi="Arial" w:cs="Arial"/>
                <w:color w:val="0A0A0A"/>
              </w:rPr>
            </w:pPr>
          </w:p>
          <w:p w14:paraId="5456923C" w14:textId="4836377C" w:rsidR="38F4BE76" w:rsidRDefault="0EA8D6EC" w:rsidP="42898E92">
            <w:pPr>
              <w:rPr>
                <w:rFonts w:ascii="Arial" w:eastAsia="Arial" w:hAnsi="Arial" w:cs="Arial"/>
                <w:color w:val="0A0A0A"/>
              </w:rPr>
            </w:pPr>
            <w:r w:rsidRPr="42898E92">
              <w:rPr>
                <w:rFonts w:ascii="Arial" w:eastAsia="Arial" w:hAnsi="Arial" w:cs="Arial"/>
                <w:color w:val="0A0A0A"/>
              </w:rPr>
              <w:t xml:space="preserve">Chapter 156C §12 of MGL deals with the certification of organizations (llcs) and the related fees. </w:t>
            </w:r>
          </w:p>
          <w:p w14:paraId="7ED9F94A" w14:textId="3B78835B" w:rsidR="5E6219C0" w:rsidRDefault="5E6219C0" w:rsidP="42898E92">
            <w:pPr>
              <w:rPr>
                <w:rFonts w:ascii="Arial" w:eastAsia="Arial" w:hAnsi="Arial" w:cs="Arial"/>
                <w:color w:val="0A0A0A"/>
              </w:rPr>
            </w:pPr>
          </w:p>
          <w:p w14:paraId="0276D079" w14:textId="79EFE2B0" w:rsidR="0433C4BA" w:rsidRDefault="72DDC1D6" w:rsidP="42898E92">
            <w:pPr>
              <w:rPr>
                <w:rFonts w:ascii="Arial" w:eastAsia="Arial" w:hAnsi="Arial" w:cs="Arial"/>
                <w:color w:val="0A0A0A"/>
              </w:rPr>
            </w:pPr>
            <w:r w:rsidRPr="42898E92">
              <w:rPr>
                <w:rFonts w:ascii="Arial" w:eastAsia="Arial" w:hAnsi="Arial" w:cs="Arial"/>
                <w:color w:val="0A0A0A"/>
              </w:rPr>
              <w:t>Chapter 161A §</w:t>
            </w:r>
            <w:r w:rsidRPr="42898E92">
              <w:rPr>
                <w:rFonts w:ascii="Arial" w:eastAsia="Arial" w:hAnsi="Arial" w:cs="Arial"/>
              </w:rPr>
              <w:t xml:space="preserve"> 2 of MGL establishes the Massachusetts Bay Transit Authority, otherwise known as the MBTA. </w:t>
            </w:r>
          </w:p>
          <w:p w14:paraId="0689D1B0" w14:textId="1759EEA6" w:rsidR="5E6219C0" w:rsidRDefault="5E6219C0" w:rsidP="42898E92">
            <w:pPr>
              <w:rPr>
                <w:rFonts w:ascii="Arial" w:eastAsia="Arial" w:hAnsi="Arial" w:cs="Arial"/>
              </w:rPr>
            </w:pPr>
          </w:p>
          <w:p w14:paraId="47547569" w14:textId="19DB2D76" w:rsidR="0433C4BA" w:rsidRDefault="72DDC1D6" w:rsidP="42898E92">
            <w:pPr>
              <w:rPr>
                <w:rFonts w:ascii="Arial" w:eastAsia="Arial" w:hAnsi="Arial" w:cs="Arial"/>
              </w:rPr>
            </w:pPr>
            <w:r w:rsidRPr="42898E92">
              <w:rPr>
                <w:rFonts w:ascii="Arial" w:eastAsia="Arial" w:hAnsi="Arial" w:cs="Arial"/>
              </w:rPr>
              <w:t>Chapter 161B of MGL governs transportation facilities, highway systems, and urban development plans</w:t>
            </w:r>
          </w:p>
          <w:p w14:paraId="6DCA8B28" w14:textId="427A7800" w:rsidR="0433C4BA" w:rsidRDefault="72DDC1D6" w:rsidP="42898E92">
            <w:pPr>
              <w:pStyle w:val="ListParagraph"/>
              <w:numPr>
                <w:ilvl w:val="0"/>
                <w:numId w:val="16"/>
              </w:numPr>
              <w:rPr>
                <w:rFonts w:ascii="Arial" w:eastAsia="Arial" w:hAnsi="Arial" w:cs="Arial"/>
                <w:color w:val="0A0A0A"/>
              </w:rPr>
            </w:pPr>
            <w:r w:rsidRPr="42898E92">
              <w:rPr>
                <w:rFonts w:ascii="Arial" w:eastAsia="Arial" w:hAnsi="Arial" w:cs="Arial"/>
                <w:color w:val="0A0A0A"/>
              </w:rPr>
              <w:t xml:space="preserve">§3 concerns the creation of regional transit authorities </w:t>
            </w:r>
          </w:p>
          <w:p w14:paraId="3C39378A" w14:textId="3C26FF3A" w:rsidR="0433C4BA" w:rsidRDefault="72DDC1D6" w:rsidP="42898E92">
            <w:pPr>
              <w:pStyle w:val="ListParagraph"/>
              <w:numPr>
                <w:ilvl w:val="0"/>
                <w:numId w:val="16"/>
              </w:numPr>
              <w:rPr>
                <w:rFonts w:ascii="Arial" w:eastAsia="Arial" w:hAnsi="Arial" w:cs="Arial"/>
                <w:color w:val="0A0A0A"/>
              </w:rPr>
            </w:pPr>
            <w:r w:rsidRPr="42898E92">
              <w:rPr>
                <w:rFonts w:ascii="Arial" w:eastAsia="Arial" w:hAnsi="Arial" w:cs="Arial"/>
                <w:color w:val="0A0A0A"/>
              </w:rPr>
              <w:t>§14 deals with the establishment of authorities by vote of an advisory board and the nonparticipation by a city or town</w:t>
            </w:r>
          </w:p>
          <w:p w14:paraId="320C5AAE" w14:textId="0B387278" w:rsidR="5E6219C0" w:rsidRDefault="5E6219C0" w:rsidP="42898E92">
            <w:pPr>
              <w:rPr>
                <w:rFonts w:ascii="Arial" w:eastAsia="Arial" w:hAnsi="Arial" w:cs="Arial"/>
                <w:color w:val="0A0A0A"/>
              </w:rPr>
            </w:pPr>
          </w:p>
          <w:p w14:paraId="2CF00A64" w14:textId="31EB2279" w:rsidR="54482A5B" w:rsidRDefault="088E2228" w:rsidP="42898E92">
            <w:pPr>
              <w:rPr>
                <w:rFonts w:ascii="Arial" w:eastAsia="Arial" w:hAnsi="Arial" w:cs="Arial"/>
                <w:color w:val="0A0A0A"/>
              </w:rPr>
            </w:pPr>
            <w:r w:rsidRPr="42898E92">
              <w:rPr>
                <w:rFonts w:ascii="Arial" w:eastAsia="Arial" w:hAnsi="Arial" w:cs="Arial"/>
                <w:color w:val="0A0A0A"/>
              </w:rPr>
              <w:t xml:space="preserve">Chapter 164 of MGL concerns the manufacture and sale of gas and electricity in Massachusetts. </w:t>
            </w:r>
          </w:p>
          <w:p w14:paraId="6FC9CD0C" w14:textId="128A07A3" w:rsidR="12848665" w:rsidRDefault="01A8B681" w:rsidP="42898E92">
            <w:pPr>
              <w:pStyle w:val="ListParagraph"/>
              <w:numPr>
                <w:ilvl w:val="0"/>
                <w:numId w:val="5"/>
              </w:numPr>
              <w:rPr>
                <w:rFonts w:ascii="Arial" w:eastAsia="Arial" w:hAnsi="Arial" w:cs="Arial"/>
                <w:color w:val="0A0A0A"/>
              </w:rPr>
            </w:pPr>
            <w:r w:rsidRPr="42898E92">
              <w:rPr>
                <w:rFonts w:ascii="Arial" w:eastAsia="Arial" w:hAnsi="Arial" w:cs="Arial"/>
                <w:color w:val="0A0A0A"/>
              </w:rPr>
              <w:t xml:space="preserve">§134 deals with municipal load aggregation programs </w:t>
            </w:r>
          </w:p>
          <w:p w14:paraId="000B8482" w14:textId="21973D2E" w:rsidR="5E6219C0" w:rsidRDefault="5E6219C0" w:rsidP="42898E92">
            <w:pPr>
              <w:rPr>
                <w:rFonts w:ascii="Arial" w:eastAsia="Arial" w:hAnsi="Arial" w:cs="Arial"/>
                <w:color w:val="0A0A0A"/>
              </w:rPr>
            </w:pPr>
          </w:p>
          <w:p w14:paraId="6CF6922B" w14:textId="5E4E12B9" w:rsidR="19CCE5C5" w:rsidRDefault="4892B195" w:rsidP="42898E92">
            <w:pPr>
              <w:rPr>
                <w:rFonts w:ascii="Arial" w:eastAsia="Arial" w:hAnsi="Arial" w:cs="Arial"/>
                <w:color w:val="0A0A0A"/>
              </w:rPr>
            </w:pPr>
            <w:r w:rsidRPr="42898E92">
              <w:rPr>
                <w:rFonts w:ascii="Arial" w:eastAsia="Arial" w:hAnsi="Arial" w:cs="Arial"/>
                <w:color w:val="0A0A0A"/>
              </w:rPr>
              <w:t xml:space="preserve">Chapter 268A of MGL governs the conduct of public officials and employees. </w:t>
            </w:r>
          </w:p>
          <w:p w14:paraId="5512B278" w14:textId="07352BE3" w:rsidR="5E6219C0" w:rsidRDefault="5E6219C0" w:rsidP="42898E92">
            <w:pPr>
              <w:rPr>
                <w:rFonts w:ascii="Arial" w:eastAsia="Arial" w:hAnsi="Arial" w:cs="Arial"/>
                <w:color w:val="0A0A0A"/>
              </w:rPr>
            </w:pPr>
          </w:p>
          <w:p w14:paraId="68F7D992" w14:textId="0FB71FFB" w:rsidR="7654F5EB" w:rsidRDefault="0233F817" w:rsidP="42898E92">
            <w:pPr>
              <w:rPr>
                <w:rFonts w:ascii="Arial" w:eastAsia="Arial" w:hAnsi="Arial" w:cs="Arial"/>
                <w:color w:val="0A0A0A"/>
              </w:rPr>
            </w:pPr>
            <w:r w:rsidRPr="42898E92">
              <w:rPr>
                <w:rFonts w:ascii="Arial" w:eastAsia="Arial" w:hAnsi="Arial" w:cs="Arial"/>
                <w:color w:val="0A0A0A"/>
              </w:rPr>
              <w:t>Chapter 238 of the Acts of 2024, is the Mass Leads Act, a nearly $4 billion economic development package that focused on climatetech, life sciences</w:t>
            </w:r>
            <w:r w:rsidR="40B00286" w:rsidRPr="42898E92">
              <w:rPr>
                <w:rFonts w:ascii="Arial" w:eastAsia="Arial" w:hAnsi="Arial" w:cs="Arial"/>
                <w:color w:val="0A0A0A"/>
              </w:rPr>
              <w:t xml:space="preserve">, and applied AI through capital investment, tax credits, and industry-specific funding. </w:t>
            </w:r>
          </w:p>
          <w:p w14:paraId="4A1D4F7E" w14:textId="5752A6FC" w:rsidR="350A83A7" w:rsidRDefault="1364559C" w:rsidP="42898E92">
            <w:pPr>
              <w:pStyle w:val="ListParagraph"/>
              <w:numPr>
                <w:ilvl w:val="0"/>
                <w:numId w:val="2"/>
              </w:numPr>
              <w:rPr>
                <w:rFonts w:ascii="Arial" w:eastAsia="Arial" w:hAnsi="Arial" w:cs="Arial"/>
                <w:color w:val="0A0A0A"/>
              </w:rPr>
            </w:pPr>
            <w:r w:rsidRPr="42898E92">
              <w:rPr>
                <w:rFonts w:ascii="Arial" w:eastAsia="Arial" w:hAnsi="Arial" w:cs="Arial"/>
                <w:color w:val="0A0A0A"/>
              </w:rPr>
              <w:t xml:space="preserve">Line Item 7002-1522 concerns the START Program under MassVentures, which provided funding for companies for the research and development of high-risk, high reward technology with commercialization potential. </w:t>
            </w:r>
          </w:p>
          <w:p w14:paraId="64C57CF5" w14:textId="2B00F1D9" w:rsidR="350A83A7" w:rsidRDefault="1364559C" w:rsidP="42898E92">
            <w:pPr>
              <w:pStyle w:val="ListParagraph"/>
              <w:numPr>
                <w:ilvl w:val="0"/>
                <w:numId w:val="2"/>
              </w:numPr>
              <w:rPr>
                <w:rFonts w:ascii="Arial" w:eastAsia="Arial" w:hAnsi="Arial" w:cs="Arial"/>
                <w:color w:val="0A0A0A"/>
              </w:rPr>
            </w:pPr>
            <w:r w:rsidRPr="42898E92">
              <w:rPr>
                <w:rFonts w:ascii="Arial" w:eastAsia="Arial" w:hAnsi="Arial" w:cs="Arial"/>
                <w:color w:val="0A0A0A"/>
              </w:rPr>
              <w:t xml:space="preserve">Line Item 7002-1523 concerns the Alternative Proteins START Grants under MassVentures which provided funding to companies developing alternative proteins </w:t>
            </w:r>
          </w:p>
          <w:p w14:paraId="5EDD8C9B" w14:textId="6B92EF8E" w:rsidR="4159309D" w:rsidRDefault="5A040CEE" w:rsidP="42898E92">
            <w:pPr>
              <w:pStyle w:val="ListParagraph"/>
              <w:numPr>
                <w:ilvl w:val="0"/>
                <w:numId w:val="2"/>
              </w:numPr>
              <w:rPr>
                <w:rFonts w:ascii="Arial" w:eastAsia="Arial" w:hAnsi="Arial" w:cs="Arial"/>
              </w:rPr>
            </w:pPr>
            <w:r w:rsidRPr="42898E92">
              <w:rPr>
                <w:rFonts w:ascii="Arial" w:eastAsia="Arial" w:hAnsi="Arial" w:cs="Arial"/>
                <w:color w:val="0A0A0A"/>
              </w:rPr>
              <w:t>§320 and §324 of this special act established certain parameters to trigger the internship tax credit</w:t>
            </w:r>
          </w:p>
          <w:p w14:paraId="0A86B5E8" w14:textId="082DD54F" w:rsidR="5E6219C0" w:rsidRDefault="5E6219C0" w:rsidP="42898E92">
            <w:pPr>
              <w:rPr>
                <w:rFonts w:ascii="Arial" w:eastAsia="Arial" w:hAnsi="Arial" w:cs="Arial"/>
                <w:color w:val="0A0A0A"/>
              </w:rPr>
            </w:pPr>
          </w:p>
          <w:p w14:paraId="1CA0A411" w14:textId="49CDC5AC" w:rsidR="5300DBD2" w:rsidRDefault="674AFF7A" w:rsidP="42898E92">
            <w:pPr>
              <w:rPr>
                <w:rFonts w:ascii="Arial" w:eastAsia="Arial" w:hAnsi="Arial" w:cs="Arial"/>
                <w:color w:val="0A0A0A"/>
              </w:rPr>
            </w:pPr>
            <w:r w:rsidRPr="42898E92">
              <w:rPr>
                <w:rFonts w:ascii="Arial" w:eastAsia="Arial" w:hAnsi="Arial" w:cs="Arial"/>
                <w:color w:val="0A0A0A"/>
              </w:rPr>
              <w:t xml:space="preserve">Chapter 150 of the Acts of 2024 is the Affordable Homes Act. </w:t>
            </w:r>
            <w:r w:rsidR="6D18D8BA" w:rsidRPr="42898E92">
              <w:rPr>
                <w:rFonts w:ascii="Arial" w:eastAsia="Arial" w:hAnsi="Arial" w:cs="Arial"/>
                <w:color w:val="0A0A0A"/>
              </w:rPr>
              <w:t xml:space="preserve">§18 and §19 primarily focus on enabling home modifications for residents with disabilities and authorizing funding for housing. </w:t>
            </w:r>
          </w:p>
          <w:p w14:paraId="01A866B6" w14:textId="51D4D029" w:rsidR="5E6219C0" w:rsidRDefault="5E6219C0" w:rsidP="42898E92">
            <w:pPr>
              <w:rPr>
                <w:rFonts w:ascii="Arial" w:eastAsia="Arial" w:hAnsi="Arial" w:cs="Arial"/>
                <w:color w:val="0A0A0A"/>
              </w:rPr>
            </w:pPr>
          </w:p>
          <w:p w14:paraId="5EDFD9DC" w14:textId="40507F1A" w:rsidR="5FB5293A" w:rsidRDefault="72CF595E" w:rsidP="42898E92">
            <w:pPr>
              <w:rPr>
                <w:rFonts w:ascii="Arial" w:eastAsia="Arial" w:hAnsi="Arial" w:cs="Arial"/>
                <w:color w:val="0A0A0A"/>
              </w:rPr>
            </w:pPr>
            <w:r w:rsidRPr="42898E92">
              <w:rPr>
                <w:rFonts w:ascii="Arial" w:eastAsia="Arial" w:hAnsi="Arial" w:cs="Arial"/>
                <w:color w:val="0A0A0A"/>
              </w:rPr>
              <w:t>Chapter 140 of the Acts of 2024 was the FY25 Annual B</w:t>
            </w:r>
            <w:r w:rsidR="5C449EF4" w:rsidRPr="42898E92">
              <w:rPr>
                <w:rFonts w:ascii="Arial" w:eastAsia="Arial" w:hAnsi="Arial" w:cs="Arial"/>
                <w:color w:val="0A0A0A"/>
              </w:rPr>
              <w:t xml:space="preserve">udget. </w:t>
            </w:r>
          </w:p>
          <w:p w14:paraId="7A640A3B" w14:textId="6C960E34" w:rsidR="5FB5293A" w:rsidRDefault="72CF595E" w:rsidP="42898E92">
            <w:pPr>
              <w:pStyle w:val="ListParagraph"/>
              <w:numPr>
                <w:ilvl w:val="0"/>
                <w:numId w:val="3"/>
              </w:numPr>
              <w:rPr>
                <w:rFonts w:ascii="Arial" w:eastAsia="Arial" w:hAnsi="Arial" w:cs="Arial"/>
                <w:color w:val="0A0A0A"/>
              </w:rPr>
            </w:pPr>
            <w:r w:rsidRPr="42898E92">
              <w:rPr>
                <w:rFonts w:ascii="Arial" w:eastAsia="Arial" w:hAnsi="Arial" w:cs="Arial"/>
                <w:color w:val="0A0A0A"/>
              </w:rPr>
              <w:t xml:space="preserve"> Line Item 7002-1509</w:t>
            </w:r>
            <w:r w:rsidR="7F07FF98" w:rsidRPr="42898E92">
              <w:rPr>
                <w:rFonts w:ascii="Arial" w:eastAsia="Arial" w:hAnsi="Arial" w:cs="Arial"/>
                <w:color w:val="0A0A0A"/>
              </w:rPr>
              <w:t xml:space="preserve"> created the entrepreneur in residence program under MassVentures to encourage entrepreneurship in Massachusetts by non-residents who desire to move and remain in the commonwealth on a nonimmigrant status following a</w:t>
            </w:r>
            <w:r w:rsidR="257D630C" w:rsidRPr="42898E92">
              <w:rPr>
                <w:rFonts w:ascii="Arial" w:eastAsia="Arial" w:hAnsi="Arial" w:cs="Arial"/>
                <w:color w:val="0A0A0A"/>
              </w:rPr>
              <w:t xml:space="preserve"> completed education program </w:t>
            </w:r>
          </w:p>
          <w:p w14:paraId="28F27216" w14:textId="73552189" w:rsidR="5E6219C0" w:rsidRDefault="5E6219C0" w:rsidP="42898E92">
            <w:pPr>
              <w:pStyle w:val="ListParagraph"/>
              <w:rPr>
                <w:rFonts w:ascii="Arial" w:eastAsia="Arial" w:hAnsi="Arial" w:cs="Arial"/>
                <w:color w:val="0A0A0A"/>
              </w:rPr>
            </w:pPr>
          </w:p>
          <w:p w14:paraId="0B597DD9" w14:textId="73A87E1A" w:rsidR="57CC0607" w:rsidRDefault="6C430050" w:rsidP="42898E92">
            <w:pPr>
              <w:rPr>
                <w:rFonts w:ascii="Arial" w:eastAsia="Arial" w:hAnsi="Arial" w:cs="Arial"/>
                <w:color w:val="0A0A0A"/>
              </w:rPr>
            </w:pPr>
            <w:r w:rsidRPr="42898E92">
              <w:rPr>
                <w:rFonts w:ascii="Arial" w:eastAsia="Arial" w:hAnsi="Arial" w:cs="Arial"/>
                <w:color w:val="0A0A0A"/>
              </w:rPr>
              <w:t>Chapter 498 of the Acts of 1993, most recently amended by chapter 238 of the acts of 2024, created the Devens Enterprise Commission to serve as the local regulatory and permit granting authority for the redevelopment of the former Fort Devens arm</w:t>
            </w:r>
            <w:r w:rsidR="1FA43159" w:rsidRPr="42898E92">
              <w:rPr>
                <w:rFonts w:ascii="Arial" w:eastAsia="Arial" w:hAnsi="Arial" w:cs="Arial"/>
                <w:color w:val="0A0A0A"/>
              </w:rPr>
              <w:t xml:space="preserve">y base into a regional enterprise zone. </w:t>
            </w:r>
          </w:p>
          <w:p w14:paraId="0609A992" w14:textId="20252665" w:rsidR="5E6219C0" w:rsidRDefault="5E6219C0" w:rsidP="42898E92">
            <w:pPr>
              <w:rPr>
                <w:rFonts w:ascii="Arial" w:eastAsia="Arial" w:hAnsi="Arial" w:cs="Arial"/>
                <w:color w:val="0A0A0A"/>
              </w:rPr>
            </w:pPr>
          </w:p>
          <w:p w14:paraId="3910BC7C" w14:textId="11EA18E9" w:rsidR="267501BD" w:rsidRDefault="072C5BEA" w:rsidP="42898E92">
            <w:pPr>
              <w:rPr>
                <w:rFonts w:ascii="Arial" w:eastAsia="Arial" w:hAnsi="Arial" w:cs="Arial"/>
                <w:color w:val="0A0A0A"/>
              </w:rPr>
            </w:pPr>
            <w:r w:rsidRPr="42898E92">
              <w:rPr>
                <w:rFonts w:ascii="Arial" w:eastAsia="Arial" w:hAnsi="Arial" w:cs="Arial"/>
                <w:color w:val="0A0A0A"/>
              </w:rPr>
              <w:t xml:space="preserve">780 CMR is the Massachusetts State Building Code which consists of a series of international model codes and any-state specific amendments adopted by the Board of Building Regulations and Standards. </w:t>
            </w:r>
          </w:p>
        </w:tc>
      </w:tr>
      <w:tr w:rsidR="6487DDAA" w14:paraId="414FB376" w14:textId="77777777" w:rsidTr="00BB2889">
        <w:trPr>
          <w:trHeight w:val="300"/>
        </w:trPr>
        <w:tc>
          <w:tcPr>
            <w:tcW w:w="10710" w:type="dxa"/>
            <w:gridSpan w:val="2"/>
            <w:tcMar>
              <w:left w:w="105" w:type="dxa"/>
              <w:right w:w="105" w:type="dxa"/>
            </w:tcMar>
          </w:tcPr>
          <w:p w14:paraId="1F62E0CA" w14:textId="40C246B6" w:rsidR="6487DDAA" w:rsidRDefault="6487DDAA" w:rsidP="6487DDAA">
            <w:pPr>
              <w:rPr>
                <w:rStyle w:val="eop"/>
                <w:rFonts w:ascii="Arial" w:eastAsia="Arial" w:hAnsi="Arial" w:cs="Arial"/>
                <w:b/>
                <w:bCs/>
                <w:color w:val="000000" w:themeColor="text1"/>
                <w:sz w:val="24"/>
                <w:szCs w:val="24"/>
              </w:rPr>
            </w:pPr>
          </w:p>
        </w:tc>
      </w:tr>
      <w:tr w:rsidR="6487DDAA" w14:paraId="27543EB8" w14:textId="77777777" w:rsidTr="00BB2889">
        <w:trPr>
          <w:trHeight w:val="300"/>
        </w:trPr>
        <w:tc>
          <w:tcPr>
            <w:tcW w:w="10710" w:type="dxa"/>
            <w:gridSpan w:val="2"/>
            <w:tcMar>
              <w:left w:w="105" w:type="dxa"/>
              <w:right w:w="105" w:type="dxa"/>
            </w:tcMar>
          </w:tcPr>
          <w:p w14:paraId="33B1E0BF" w14:textId="5D3EDEEE" w:rsidR="10E68107" w:rsidRDefault="7AF8EEA3" w:rsidP="6487DDAA">
            <w:pPr>
              <w:rPr>
                <w:rStyle w:val="eop"/>
                <w:rFonts w:ascii="Arial" w:eastAsia="Arial" w:hAnsi="Arial" w:cs="Arial"/>
                <w:b/>
                <w:bCs/>
                <w:color w:val="000000" w:themeColor="text1"/>
                <w:sz w:val="24"/>
                <w:szCs w:val="24"/>
              </w:rPr>
            </w:pPr>
            <w:r w:rsidRPr="42898E92">
              <w:rPr>
                <w:rStyle w:val="eop"/>
                <w:rFonts w:ascii="Arial" w:eastAsia="Arial" w:hAnsi="Arial" w:cs="Arial"/>
                <w:b/>
                <w:bCs/>
                <w:color w:val="000000" w:themeColor="text1"/>
                <w:sz w:val="24"/>
                <w:szCs w:val="24"/>
              </w:rPr>
              <w:t xml:space="preserve">Executive Summary: </w:t>
            </w:r>
          </w:p>
          <w:p w14:paraId="138BB2D4" w14:textId="129204F7" w:rsidR="06046AEB" w:rsidRDefault="39EFB50F" w:rsidP="6487DDAA">
            <w:pPr>
              <w:pStyle w:val="ListParagraph"/>
              <w:numPr>
                <w:ilvl w:val="0"/>
                <w:numId w:val="1"/>
              </w:numPr>
              <w:rPr>
                <w:rStyle w:val="eop"/>
                <w:rFonts w:ascii="Arial" w:eastAsia="Arial" w:hAnsi="Arial" w:cs="Arial"/>
                <w:color w:val="000000" w:themeColor="text1"/>
                <w:sz w:val="24"/>
                <w:szCs w:val="24"/>
              </w:rPr>
            </w:pPr>
            <w:r w:rsidRPr="42898E92">
              <w:rPr>
                <w:rStyle w:val="eop"/>
                <w:rFonts w:ascii="Arial" w:eastAsia="Arial" w:hAnsi="Arial" w:cs="Arial"/>
                <w:b/>
                <w:bCs/>
                <w:color w:val="000000" w:themeColor="text1"/>
                <w:sz w:val="24"/>
                <w:szCs w:val="24"/>
              </w:rPr>
              <w:t xml:space="preserve">Capital Authorizations: </w:t>
            </w:r>
            <w:r w:rsidRPr="42898E92">
              <w:rPr>
                <w:rStyle w:val="eop"/>
                <w:rFonts w:ascii="Arial" w:eastAsia="Arial" w:hAnsi="Arial" w:cs="Arial"/>
                <w:color w:val="000000" w:themeColor="text1"/>
                <w:sz w:val="24"/>
                <w:szCs w:val="24"/>
              </w:rPr>
              <w:t xml:space="preserve">Includes $305 million in capital authorizations, available through June 30, 2026 </w:t>
            </w:r>
          </w:p>
          <w:p w14:paraId="45092EE6" w14:textId="2F12E430" w:rsidR="09DEE7C0" w:rsidRDefault="10625D7E" w:rsidP="6487DDAA">
            <w:pPr>
              <w:pStyle w:val="ListParagraph"/>
              <w:numPr>
                <w:ilvl w:val="1"/>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This includes funding for business expansion capital, applied AI &amp; quantum computing, Business Builds Capital Grant Program, defense sector innovation, roboti</w:t>
            </w:r>
            <w:r w:rsidR="04691D02" w:rsidRPr="42898E92">
              <w:rPr>
                <w:rStyle w:val="eop"/>
                <w:rFonts w:ascii="Arial" w:eastAsia="Arial" w:hAnsi="Arial" w:cs="Arial"/>
                <w:color w:val="000000" w:themeColor="text1"/>
                <w:sz w:val="24"/>
                <w:szCs w:val="24"/>
              </w:rPr>
              <w:t xml:space="preserve">cs, downtown </w:t>
            </w:r>
            <w:r w:rsidR="40CB093C" w:rsidRPr="42898E92">
              <w:rPr>
                <w:rStyle w:val="eop"/>
                <w:rFonts w:ascii="Arial" w:eastAsia="Arial" w:hAnsi="Arial" w:cs="Arial"/>
                <w:color w:val="000000" w:themeColor="text1"/>
                <w:sz w:val="24"/>
                <w:szCs w:val="24"/>
              </w:rPr>
              <w:t>initiatives</w:t>
            </w:r>
            <w:r w:rsidR="04691D02" w:rsidRPr="42898E92">
              <w:rPr>
                <w:rStyle w:val="eop"/>
                <w:rFonts w:ascii="Arial" w:eastAsia="Arial" w:hAnsi="Arial" w:cs="Arial"/>
                <w:color w:val="000000" w:themeColor="text1"/>
                <w:sz w:val="24"/>
                <w:szCs w:val="24"/>
              </w:rPr>
              <w:t>, agricultural technology and food science, and the Creative Economy Capital Program</w:t>
            </w:r>
          </w:p>
          <w:p w14:paraId="0FE6DC15" w14:textId="257606EF" w:rsidR="150A6488" w:rsidRDefault="5F2AC4D3" w:rsidP="6487DDAA">
            <w:pPr>
              <w:pStyle w:val="ListParagraph"/>
              <w:numPr>
                <w:ilvl w:val="1"/>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Authorizes the state treasurer to issue and sell bonds of the commonwealth in an amount to be specified by the governor from time to time but not exceeding $305 million. </w:t>
            </w:r>
          </w:p>
          <w:p w14:paraId="66313D31" w14:textId="715F4B52" w:rsidR="150A6488" w:rsidRDefault="5F2AC4D3"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Bonds shall be designated “An Act Relative to Massachusetts Winning Global Investment, Talent, and Innovation”</w:t>
            </w:r>
          </w:p>
          <w:p w14:paraId="0A070E80" w14:textId="4708D3FD" w:rsidR="150A6488" w:rsidRDefault="5F2AC4D3"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Issued for a maximum term of years not exceeding 30 years. </w:t>
            </w:r>
          </w:p>
          <w:p w14:paraId="7F635C7C" w14:textId="7E478468" w:rsidR="150A6488" w:rsidRDefault="5F2AC4D3"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Bonds shall not be payable beyond June 30, 2061.</w:t>
            </w:r>
            <w:r w:rsidR="04691D02" w:rsidRPr="42898E92">
              <w:rPr>
                <w:rStyle w:val="eop"/>
                <w:rFonts w:ascii="Arial" w:eastAsia="Arial" w:hAnsi="Arial" w:cs="Arial"/>
                <w:color w:val="000000" w:themeColor="text1"/>
                <w:sz w:val="24"/>
                <w:szCs w:val="24"/>
              </w:rPr>
              <w:t xml:space="preserve"> </w:t>
            </w:r>
          </w:p>
          <w:p w14:paraId="49177600" w14:textId="5F557EE7" w:rsidR="6487DDAA" w:rsidRDefault="6487DDAA" w:rsidP="6487DDAA">
            <w:pPr>
              <w:ind w:left="720"/>
              <w:rPr>
                <w:rStyle w:val="eop"/>
                <w:rFonts w:ascii="Arial" w:eastAsia="Arial" w:hAnsi="Arial" w:cs="Arial"/>
                <w:color w:val="000000" w:themeColor="text1"/>
                <w:sz w:val="24"/>
                <w:szCs w:val="24"/>
              </w:rPr>
            </w:pPr>
          </w:p>
          <w:p w14:paraId="56005892" w14:textId="79929AAF" w:rsidR="0F55EDA6" w:rsidRDefault="6277DA8B" w:rsidP="6487DDAA">
            <w:pPr>
              <w:pStyle w:val="ListParagraph"/>
              <w:numPr>
                <w:ilvl w:val="0"/>
                <w:numId w:val="1"/>
              </w:numPr>
              <w:rPr>
                <w:rStyle w:val="eop"/>
                <w:rFonts w:ascii="Arial" w:eastAsia="Arial" w:hAnsi="Arial" w:cs="Arial"/>
                <w:color w:val="000000" w:themeColor="text1"/>
                <w:sz w:val="24"/>
                <w:szCs w:val="24"/>
              </w:rPr>
            </w:pPr>
            <w:r w:rsidRPr="42898E92">
              <w:rPr>
                <w:rStyle w:val="eop"/>
                <w:rFonts w:ascii="Arial" w:eastAsia="Arial" w:hAnsi="Arial" w:cs="Arial"/>
                <w:b/>
                <w:bCs/>
                <w:color w:val="000000" w:themeColor="text1"/>
                <w:sz w:val="24"/>
                <w:szCs w:val="24"/>
              </w:rPr>
              <w:t xml:space="preserve">Capital Deauthorizations: </w:t>
            </w:r>
            <w:r w:rsidRPr="42898E92">
              <w:rPr>
                <w:rStyle w:val="eop"/>
                <w:rFonts w:ascii="Arial" w:eastAsia="Arial" w:hAnsi="Arial" w:cs="Arial"/>
                <w:color w:val="000000" w:themeColor="text1"/>
                <w:sz w:val="24"/>
                <w:szCs w:val="24"/>
              </w:rPr>
              <w:t xml:space="preserve">Deauthorizes $254.4 million in existing capital deauthorizations to ensure that the bill’s new authorizations and reauthorizations are fiscally responsible. </w:t>
            </w:r>
          </w:p>
          <w:p w14:paraId="3A0E66CE" w14:textId="435556C6" w:rsidR="6BF996F6" w:rsidRDefault="04691D02" w:rsidP="6487DDAA">
            <w:pPr>
              <w:pStyle w:val="ListParagraph"/>
              <w:numPr>
                <w:ilvl w:val="0"/>
                <w:numId w:val="1"/>
              </w:numPr>
              <w:rPr>
                <w:rStyle w:val="eop"/>
                <w:rFonts w:ascii="Arial" w:eastAsia="Arial" w:hAnsi="Arial" w:cs="Arial"/>
                <w:b/>
                <w:bCs/>
                <w:color w:val="000000" w:themeColor="text1"/>
                <w:sz w:val="24"/>
                <w:szCs w:val="24"/>
              </w:rPr>
            </w:pPr>
            <w:r w:rsidRPr="42898E92">
              <w:rPr>
                <w:rStyle w:val="eop"/>
                <w:rFonts w:ascii="Arial" w:eastAsia="Arial" w:hAnsi="Arial" w:cs="Arial"/>
                <w:b/>
                <w:bCs/>
                <w:color w:val="000000" w:themeColor="text1"/>
                <w:sz w:val="24"/>
                <w:szCs w:val="24"/>
              </w:rPr>
              <w:t xml:space="preserve">Workforce Development </w:t>
            </w:r>
          </w:p>
          <w:p w14:paraId="1D157BD8" w14:textId="302E80C3" w:rsidR="6BF996F6" w:rsidRDefault="04691D02" w:rsidP="6487DDAA">
            <w:pPr>
              <w:pStyle w:val="ListParagraph"/>
              <w:numPr>
                <w:ilvl w:val="1"/>
                <w:numId w:val="1"/>
              </w:numPr>
              <w:rPr>
                <w:rStyle w:val="eop"/>
                <w:rFonts w:ascii="Arial" w:eastAsia="Arial" w:hAnsi="Arial" w:cs="Arial"/>
                <w:color w:val="000000" w:themeColor="text1"/>
                <w:sz w:val="24"/>
                <w:szCs w:val="24"/>
                <w:u w:val="single"/>
              </w:rPr>
            </w:pPr>
            <w:r w:rsidRPr="42898E92">
              <w:rPr>
                <w:rStyle w:val="eop"/>
                <w:rFonts w:ascii="Arial" w:eastAsia="Arial" w:hAnsi="Arial" w:cs="Arial"/>
                <w:color w:val="000000" w:themeColor="text1"/>
                <w:sz w:val="24"/>
                <w:szCs w:val="24"/>
                <w:u w:val="single"/>
              </w:rPr>
              <w:t xml:space="preserve">Internship Tax Credit </w:t>
            </w:r>
          </w:p>
          <w:p w14:paraId="6487BFD1" w14:textId="56C7F5BE" w:rsidR="6BF996F6" w:rsidRDefault="04691D02"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Accelerates the implementation of this tax credit ($10M annually) so that it becomes available beginning in 2027  </w:t>
            </w:r>
          </w:p>
          <w:p w14:paraId="6CA214C6" w14:textId="652B34ED" w:rsidR="6BF996F6" w:rsidRDefault="04691D02" w:rsidP="6487DDAA">
            <w:pPr>
              <w:pStyle w:val="ListParagraph"/>
              <w:numPr>
                <w:ilvl w:val="1"/>
                <w:numId w:val="1"/>
              </w:numPr>
              <w:rPr>
                <w:rStyle w:val="eop"/>
                <w:rFonts w:ascii="Arial" w:eastAsia="Arial" w:hAnsi="Arial" w:cs="Arial"/>
                <w:color w:val="000000" w:themeColor="text1"/>
                <w:sz w:val="24"/>
                <w:szCs w:val="24"/>
                <w:u w:val="single"/>
              </w:rPr>
            </w:pPr>
            <w:r w:rsidRPr="42898E92">
              <w:rPr>
                <w:rStyle w:val="eop"/>
                <w:rFonts w:ascii="Arial" w:eastAsia="Arial" w:hAnsi="Arial" w:cs="Arial"/>
                <w:color w:val="000000" w:themeColor="text1"/>
                <w:sz w:val="24"/>
                <w:szCs w:val="24"/>
                <w:u w:val="single"/>
              </w:rPr>
              <w:t xml:space="preserve">English Proficiency Waivers for Nurses </w:t>
            </w:r>
          </w:p>
          <w:p w14:paraId="0F9D2326" w14:textId="07F2477A" w:rsidR="6BF996F6" w:rsidRDefault="04691D02"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Allows the state Board of Registration in Nursing to waive English proficiency testing for nurses who have already demonstrated proficiency through practice in English-speaking jurisdictions (</w:t>
            </w:r>
            <w:r w:rsidR="56A218C4" w:rsidRPr="42898E92">
              <w:rPr>
                <w:rStyle w:val="eop"/>
                <w:rFonts w:ascii="Arial" w:eastAsia="Arial" w:hAnsi="Arial" w:cs="Arial"/>
                <w:color w:val="000000" w:themeColor="text1"/>
                <w:sz w:val="24"/>
                <w:szCs w:val="24"/>
              </w:rPr>
              <w:t>exam still required for</w:t>
            </w:r>
            <w:r w:rsidRPr="42898E92">
              <w:rPr>
                <w:rStyle w:val="eop"/>
                <w:rFonts w:ascii="Arial" w:eastAsia="Arial" w:hAnsi="Arial" w:cs="Arial"/>
                <w:color w:val="000000" w:themeColor="text1"/>
                <w:sz w:val="24"/>
                <w:szCs w:val="24"/>
              </w:rPr>
              <w:t xml:space="preserve"> </w:t>
            </w:r>
            <w:r w:rsidR="725DA29F" w:rsidRPr="42898E92">
              <w:rPr>
                <w:rStyle w:val="eop"/>
                <w:rFonts w:ascii="Arial" w:eastAsia="Arial" w:hAnsi="Arial" w:cs="Arial"/>
                <w:color w:val="000000" w:themeColor="text1"/>
                <w:sz w:val="24"/>
                <w:szCs w:val="24"/>
              </w:rPr>
              <w:t xml:space="preserve">applicants for licensure under Nurse Licensure compact) </w:t>
            </w:r>
          </w:p>
          <w:p w14:paraId="02C1A98F" w14:textId="77D47AFC" w:rsidR="47FEBF03" w:rsidRDefault="3CE1DA47" w:rsidP="6487DDAA">
            <w:pPr>
              <w:pStyle w:val="ListParagraph"/>
              <w:numPr>
                <w:ilvl w:val="1"/>
                <w:numId w:val="1"/>
              </w:numPr>
              <w:rPr>
                <w:rStyle w:val="eop"/>
                <w:rFonts w:ascii="Arial" w:eastAsia="Arial" w:hAnsi="Arial" w:cs="Arial"/>
                <w:color w:val="000000" w:themeColor="text1"/>
                <w:sz w:val="24"/>
                <w:szCs w:val="24"/>
                <w:u w:val="single"/>
              </w:rPr>
            </w:pPr>
            <w:r w:rsidRPr="42898E92">
              <w:rPr>
                <w:rStyle w:val="eop"/>
                <w:rFonts w:ascii="Arial" w:eastAsia="Arial" w:hAnsi="Arial" w:cs="Arial"/>
                <w:color w:val="000000" w:themeColor="text1"/>
                <w:sz w:val="24"/>
                <w:szCs w:val="24"/>
                <w:u w:val="single"/>
              </w:rPr>
              <w:t xml:space="preserve">Streamlining licensure for engineers as home inspectors </w:t>
            </w:r>
          </w:p>
          <w:p w14:paraId="6B094865" w14:textId="0AD1EE95" w:rsidR="61C3C041" w:rsidRDefault="0555DCB5"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Creates an alternative pathway exclusively for licensed professional engineers by allowing a home inspector license to an individual who has completed just 50 supervised inspections under a licensed home inspector. </w:t>
            </w:r>
          </w:p>
          <w:p w14:paraId="610C42C9" w14:textId="1AB5B64B" w:rsidR="61C3C041" w:rsidRDefault="0555DCB5" w:rsidP="6487DDAA">
            <w:pPr>
              <w:pStyle w:val="ListParagraph"/>
              <w:numPr>
                <w:ilvl w:val="0"/>
                <w:numId w:val="1"/>
              </w:numPr>
              <w:rPr>
                <w:rStyle w:val="eop"/>
                <w:rFonts w:ascii="Arial" w:eastAsia="Arial" w:hAnsi="Arial" w:cs="Arial"/>
                <w:color w:val="000000" w:themeColor="text1"/>
                <w:sz w:val="24"/>
                <w:szCs w:val="24"/>
              </w:rPr>
            </w:pPr>
            <w:r w:rsidRPr="42898E92">
              <w:rPr>
                <w:rStyle w:val="eop"/>
                <w:rFonts w:ascii="Arial" w:eastAsia="Arial" w:hAnsi="Arial" w:cs="Arial"/>
                <w:b/>
                <w:bCs/>
                <w:color w:val="000000" w:themeColor="text1"/>
                <w:sz w:val="24"/>
                <w:szCs w:val="24"/>
              </w:rPr>
              <w:t>Business Reforms</w:t>
            </w:r>
            <w:r w:rsidRPr="42898E92">
              <w:rPr>
                <w:rStyle w:val="eop"/>
                <w:rFonts w:ascii="Arial" w:eastAsia="Arial" w:hAnsi="Arial" w:cs="Arial"/>
                <w:color w:val="000000" w:themeColor="text1"/>
                <w:sz w:val="24"/>
                <w:szCs w:val="24"/>
              </w:rPr>
              <w:t xml:space="preserve"> </w:t>
            </w:r>
          </w:p>
          <w:p w14:paraId="224272B0" w14:textId="697AD3B7" w:rsidR="61C3C041" w:rsidRDefault="0555DCB5" w:rsidP="6487DDAA">
            <w:pPr>
              <w:pStyle w:val="ListParagraph"/>
              <w:numPr>
                <w:ilvl w:val="1"/>
                <w:numId w:val="1"/>
              </w:numPr>
              <w:rPr>
                <w:rStyle w:val="eop"/>
                <w:rFonts w:ascii="Arial" w:eastAsia="Arial" w:hAnsi="Arial" w:cs="Arial"/>
                <w:color w:val="000000" w:themeColor="text1"/>
                <w:sz w:val="24"/>
                <w:szCs w:val="24"/>
                <w:u w:val="single"/>
              </w:rPr>
            </w:pPr>
            <w:r w:rsidRPr="42898E92">
              <w:rPr>
                <w:rStyle w:val="eop"/>
                <w:rFonts w:ascii="Arial" w:eastAsia="Arial" w:hAnsi="Arial" w:cs="Arial"/>
                <w:color w:val="000000" w:themeColor="text1"/>
                <w:sz w:val="24"/>
                <w:szCs w:val="24"/>
                <w:u w:val="single"/>
              </w:rPr>
              <w:t xml:space="preserve">Reduces LLC filing fees </w:t>
            </w:r>
          </w:p>
          <w:p w14:paraId="37C6305A" w14:textId="0D35FFC4" w:rsidR="61C3C041" w:rsidRDefault="0555DCB5"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Lowers the initial certification of organization filing fee for llcs from $500 to $100</w:t>
            </w:r>
          </w:p>
          <w:p w14:paraId="17C7F3DE" w14:textId="4CCCF08C" w:rsidR="61C3C041" w:rsidRDefault="0555DCB5"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Introduces an escalating annual report filing fee schedule for standard llcs: $200 (year 1); $300 (year 2); $400 (year 3); $500 (year 4 and beyond) </w:t>
            </w:r>
          </w:p>
          <w:p w14:paraId="75512DAA" w14:textId="1E4DF1EF" w:rsidR="61C3C041" w:rsidRDefault="0555DCB5"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Creates an alternative higher-fee tier for llcs that hold title to real property; own assets exceeding $1,000,000; or expect to exceed $1,000,000 in assets within 12 months (pay $500 for both the certificate and each annual report) </w:t>
            </w:r>
          </w:p>
          <w:p w14:paraId="39A3C7E1" w14:textId="3DB38548" w:rsidR="146C8365" w:rsidRDefault="5352830F" w:rsidP="6487DDAA">
            <w:pPr>
              <w:pStyle w:val="ListParagraph"/>
              <w:numPr>
                <w:ilvl w:val="1"/>
                <w:numId w:val="1"/>
              </w:numPr>
              <w:rPr>
                <w:rStyle w:val="eop"/>
                <w:rFonts w:ascii="Arial" w:eastAsia="Arial" w:hAnsi="Arial" w:cs="Arial"/>
                <w:color w:val="000000" w:themeColor="text1"/>
                <w:sz w:val="24"/>
                <w:szCs w:val="24"/>
                <w:u w:val="single"/>
              </w:rPr>
            </w:pPr>
            <w:r w:rsidRPr="42898E92">
              <w:rPr>
                <w:rStyle w:val="eop"/>
                <w:rFonts w:ascii="Arial" w:eastAsia="Arial" w:hAnsi="Arial" w:cs="Arial"/>
                <w:color w:val="000000" w:themeColor="text1"/>
                <w:sz w:val="24"/>
                <w:szCs w:val="24"/>
                <w:u w:val="single"/>
              </w:rPr>
              <w:t xml:space="preserve">Reforms to Noncompete Laws </w:t>
            </w:r>
          </w:p>
          <w:p w14:paraId="3C135A5C" w14:textId="38FD6263" w:rsidR="146C8365" w:rsidRDefault="5352830F"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Requires that any alternative compensation provided instead of garden leave be negotiated at the time the employee leaves employment and have a value at least equal to the required garden leave payments (at least 50% of the employee’s highest annualized base salary during the </w:t>
            </w:r>
            <w:r w:rsidR="4E4A953B" w:rsidRPr="42898E92">
              <w:rPr>
                <w:rStyle w:val="eop"/>
                <w:rFonts w:ascii="Arial" w:eastAsia="Arial" w:hAnsi="Arial" w:cs="Arial"/>
                <w:color w:val="000000" w:themeColor="text1"/>
                <w:sz w:val="24"/>
                <w:szCs w:val="24"/>
              </w:rPr>
              <w:t xml:space="preserve">restricted period) </w:t>
            </w:r>
          </w:p>
          <w:p w14:paraId="34E9DB0A" w14:textId="55D61400" w:rsidR="4273E882" w:rsidRDefault="4E4A953B" w:rsidP="6487DDAA">
            <w:pPr>
              <w:pStyle w:val="ListParagraph"/>
              <w:numPr>
                <w:ilvl w:val="1"/>
                <w:numId w:val="1"/>
              </w:numPr>
              <w:rPr>
                <w:rStyle w:val="eop"/>
                <w:rFonts w:ascii="Arial" w:eastAsia="Arial" w:hAnsi="Arial" w:cs="Arial"/>
                <w:color w:val="000000" w:themeColor="text1"/>
                <w:sz w:val="24"/>
                <w:szCs w:val="24"/>
                <w:u w:val="single"/>
              </w:rPr>
            </w:pPr>
            <w:r w:rsidRPr="42898E92">
              <w:rPr>
                <w:rStyle w:val="eop"/>
                <w:rFonts w:ascii="Arial" w:eastAsia="Arial" w:hAnsi="Arial" w:cs="Arial"/>
                <w:color w:val="000000" w:themeColor="text1"/>
                <w:sz w:val="24"/>
                <w:szCs w:val="24"/>
                <w:u w:val="single"/>
              </w:rPr>
              <w:t xml:space="preserve">Ticket Reselling Licensure Fix </w:t>
            </w:r>
          </w:p>
          <w:p w14:paraId="6CB69198" w14:textId="5C874E03" w:rsidR="4273E882" w:rsidRDefault="4E4A953B"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Defines life event; extends license duration; clarifies resale definition; adjusts license fees; and rewrites the exemption provision</w:t>
            </w:r>
          </w:p>
          <w:p w14:paraId="11E55CD7" w14:textId="2194B27A" w:rsidR="4273E882" w:rsidRDefault="4E4A953B" w:rsidP="6487DDAA">
            <w:pPr>
              <w:pStyle w:val="ListParagraph"/>
              <w:numPr>
                <w:ilvl w:val="0"/>
                <w:numId w:val="1"/>
              </w:numPr>
              <w:rPr>
                <w:rStyle w:val="eop"/>
                <w:rFonts w:ascii="Arial" w:eastAsia="Arial" w:hAnsi="Arial" w:cs="Arial"/>
                <w:b/>
                <w:bCs/>
                <w:color w:val="000000" w:themeColor="text1"/>
                <w:sz w:val="24"/>
                <w:szCs w:val="24"/>
              </w:rPr>
            </w:pPr>
            <w:r w:rsidRPr="42898E92">
              <w:rPr>
                <w:rStyle w:val="eop"/>
                <w:rFonts w:ascii="Arial" w:eastAsia="Arial" w:hAnsi="Arial" w:cs="Arial"/>
                <w:b/>
                <w:bCs/>
                <w:color w:val="000000" w:themeColor="text1"/>
                <w:sz w:val="24"/>
                <w:szCs w:val="24"/>
              </w:rPr>
              <w:t xml:space="preserve">Zoning Reforms </w:t>
            </w:r>
          </w:p>
          <w:p w14:paraId="61C3C01B" w14:textId="22F8D340" w:rsidR="4273E882" w:rsidRDefault="4E4A953B" w:rsidP="6487DDAA">
            <w:pPr>
              <w:pStyle w:val="ListParagraph"/>
              <w:numPr>
                <w:ilvl w:val="1"/>
                <w:numId w:val="1"/>
              </w:numPr>
              <w:rPr>
                <w:rStyle w:val="eop"/>
                <w:rFonts w:ascii="Arial" w:eastAsia="Arial" w:hAnsi="Arial" w:cs="Arial"/>
                <w:color w:val="000000" w:themeColor="text1"/>
                <w:sz w:val="24"/>
                <w:szCs w:val="24"/>
                <w:u w:val="single"/>
              </w:rPr>
            </w:pPr>
            <w:r w:rsidRPr="42898E92">
              <w:rPr>
                <w:rStyle w:val="eop"/>
                <w:rFonts w:ascii="Arial" w:eastAsia="Arial" w:hAnsi="Arial" w:cs="Arial"/>
                <w:color w:val="000000" w:themeColor="text1"/>
                <w:sz w:val="24"/>
                <w:szCs w:val="24"/>
                <w:u w:val="single"/>
              </w:rPr>
              <w:t xml:space="preserve">Codifying Site Plan Review into MA Zoning Act </w:t>
            </w:r>
          </w:p>
          <w:p w14:paraId="28217920" w14:textId="7B9B3F5F" w:rsidR="4273E882" w:rsidRDefault="4E4A953B"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Establishe</w:t>
            </w:r>
            <w:r w:rsidR="2F2D30CE" w:rsidRPr="42898E92">
              <w:rPr>
                <w:rStyle w:val="eop"/>
                <w:rFonts w:ascii="Arial" w:eastAsia="Arial" w:hAnsi="Arial" w:cs="Arial"/>
                <w:color w:val="000000" w:themeColor="text1"/>
                <w:sz w:val="24"/>
                <w:szCs w:val="24"/>
              </w:rPr>
              <w:t xml:space="preserve">s a statewide framework for municipal site plan review by requiring clear, objective zoning standards, defined application procedures, timelines for decisions, and limits on local discretion. Also creates a standardized review, notice, appeal, and approval process, including automatic approval for missed deadlines and expiration rules for unused approvals. </w:t>
            </w:r>
          </w:p>
          <w:p w14:paraId="1CF1DCBF" w14:textId="144E168E" w:rsidR="4DBE8BB1" w:rsidRDefault="575FC1C6" w:rsidP="6487DDAA">
            <w:pPr>
              <w:pStyle w:val="ListParagraph"/>
              <w:numPr>
                <w:ilvl w:val="1"/>
                <w:numId w:val="1"/>
              </w:numPr>
              <w:rPr>
                <w:rStyle w:val="eop"/>
                <w:rFonts w:ascii="Arial" w:eastAsia="Arial" w:hAnsi="Arial" w:cs="Arial"/>
                <w:color w:val="000000" w:themeColor="text1"/>
                <w:sz w:val="24"/>
                <w:szCs w:val="24"/>
                <w:u w:val="single"/>
              </w:rPr>
            </w:pPr>
            <w:r w:rsidRPr="42898E92">
              <w:rPr>
                <w:rStyle w:val="eop"/>
                <w:rFonts w:ascii="Arial" w:eastAsia="Arial" w:hAnsi="Arial" w:cs="Arial"/>
                <w:color w:val="000000" w:themeColor="text1"/>
                <w:sz w:val="24"/>
                <w:szCs w:val="24"/>
                <w:u w:val="single"/>
              </w:rPr>
              <w:t>Commercial Conversions</w:t>
            </w:r>
          </w:p>
          <w:p w14:paraId="37F8A031" w14:textId="5A52866B" w:rsidR="4DBE8BB1" w:rsidRDefault="575FC1C6"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Enables municipalities to adopt commercial conversion practices to transform underutilized commercial space into housing or mixed-use development. Projects would benefit from streamlined permitting, parking requirement waivers, property tax incentives, and priority access to commercial conversion tax credits and the Massachusetts Historic Re</w:t>
            </w:r>
            <w:r w:rsidR="143334C4" w:rsidRPr="42898E92">
              <w:rPr>
                <w:rStyle w:val="eop"/>
                <w:rFonts w:ascii="Arial" w:eastAsia="Arial" w:hAnsi="Arial" w:cs="Arial"/>
                <w:color w:val="000000" w:themeColor="text1"/>
                <w:sz w:val="24"/>
                <w:szCs w:val="24"/>
              </w:rPr>
              <w:t xml:space="preserve">habilitation Tax Credit. </w:t>
            </w:r>
          </w:p>
          <w:p w14:paraId="27F6A039" w14:textId="45A293B9" w:rsidR="549458F7" w:rsidRDefault="143334C4" w:rsidP="6487DDAA">
            <w:pPr>
              <w:pStyle w:val="ListParagraph"/>
              <w:numPr>
                <w:ilvl w:val="1"/>
                <w:numId w:val="1"/>
              </w:numPr>
              <w:rPr>
                <w:rStyle w:val="eop"/>
                <w:rFonts w:ascii="Arial" w:eastAsia="Arial" w:hAnsi="Arial" w:cs="Arial"/>
                <w:color w:val="000000" w:themeColor="text1"/>
                <w:sz w:val="24"/>
                <w:szCs w:val="24"/>
                <w:u w:val="single"/>
              </w:rPr>
            </w:pPr>
            <w:r w:rsidRPr="42898E92">
              <w:rPr>
                <w:rStyle w:val="eop"/>
                <w:rFonts w:ascii="Arial" w:eastAsia="Arial" w:hAnsi="Arial" w:cs="Arial"/>
                <w:color w:val="000000" w:themeColor="text1"/>
                <w:sz w:val="24"/>
                <w:szCs w:val="24"/>
                <w:u w:val="single"/>
              </w:rPr>
              <w:t xml:space="preserve">Mayoral Zoning Powers </w:t>
            </w:r>
          </w:p>
          <w:p w14:paraId="270C9784" w14:textId="04CD6C7A" w:rsidR="549458F7" w:rsidRDefault="143334C4"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Authorizes mayors to formally initiate zoning change proposals, to allow cities to bring forward zoning reforms more quickly and efficiently. </w:t>
            </w:r>
          </w:p>
          <w:p w14:paraId="3A01281E" w14:textId="7274DEC4" w:rsidR="549458F7" w:rsidRDefault="143334C4" w:rsidP="6487DDAA">
            <w:pPr>
              <w:pStyle w:val="ListParagraph"/>
              <w:numPr>
                <w:ilvl w:val="1"/>
                <w:numId w:val="1"/>
              </w:numPr>
              <w:rPr>
                <w:rStyle w:val="eop"/>
                <w:rFonts w:ascii="Arial" w:eastAsia="Arial" w:hAnsi="Arial" w:cs="Arial"/>
                <w:color w:val="000000" w:themeColor="text1"/>
                <w:sz w:val="24"/>
                <w:szCs w:val="24"/>
                <w:u w:val="single"/>
              </w:rPr>
            </w:pPr>
            <w:r w:rsidRPr="42898E92">
              <w:rPr>
                <w:rStyle w:val="eop"/>
                <w:rFonts w:ascii="Arial" w:eastAsia="Arial" w:hAnsi="Arial" w:cs="Arial"/>
                <w:color w:val="000000" w:themeColor="text1"/>
                <w:sz w:val="24"/>
                <w:szCs w:val="24"/>
                <w:u w:val="single"/>
              </w:rPr>
              <w:t xml:space="preserve">Devens Enterprise Zone Reforms </w:t>
            </w:r>
          </w:p>
          <w:p w14:paraId="06BC1ABC" w14:textId="31C74BAE" w:rsidR="549458F7" w:rsidRDefault="143334C4"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Streamlines the zoning amendment process in the Devens Regional Enterprise Zone by replacing the “super town meeting” structure with a single meeting held at Devens, while maintaining democratic participation from all three neighboring communities </w:t>
            </w:r>
          </w:p>
          <w:p w14:paraId="66CCF3BB" w14:textId="6036E197" w:rsidR="549458F7" w:rsidRDefault="143334C4" w:rsidP="6487DDAA">
            <w:pPr>
              <w:pStyle w:val="ListParagraph"/>
              <w:numPr>
                <w:ilvl w:val="0"/>
                <w:numId w:val="1"/>
              </w:numPr>
              <w:rPr>
                <w:rStyle w:val="eop"/>
                <w:rFonts w:ascii="Arial" w:eastAsia="Arial" w:hAnsi="Arial" w:cs="Arial"/>
                <w:b/>
                <w:bCs/>
                <w:color w:val="000000" w:themeColor="text1"/>
                <w:sz w:val="24"/>
                <w:szCs w:val="24"/>
              </w:rPr>
            </w:pPr>
            <w:r w:rsidRPr="42898E92">
              <w:rPr>
                <w:rStyle w:val="eop"/>
                <w:rFonts w:ascii="Arial" w:eastAsia="Arial" w:hAnsi="Arial" w:cs="Arial"/>
                <w:b/>
                <w:bCs/>
                <w:color w:val="000000" w:themeColor="text1"/>
                <w:sz w:val="24"/>
                <w:szCs w:val="24"/>
              </w:rPr>
              <w:t xml:space="preserve">Energy and Utilities </w:t>
            </w:r>
          </w:p>
          <w:p w14:paraId="68F4CAE6" w14:textId="25D86626" w:rsidR="549458F7" w:rsidRDefault="143334C4" w:rsidP="6487DDAA">
            <w:pPr>
              <w:pStyle w:val="ListParagraph"/>
              <w:numPr>
                <w:ilvl w:val="1"/>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u w:val="single"/>
              </w:rPr>
              <w:t>Expansion of Small Business Energy Tax Exemption</w:t>
            </w:r>
            <w:r w:rsidRPr="42898E92">
              <w:rPr>
                <w:rStyle w:val="eop"/>
                <w:rFonts w:ascii="Arial" w:eastAsia="Arial" w:hAnsi="Arial" w:cs="Arial"/>
                <w:color w:val="000000" w:themeColor="text1"/>
                <w:sz w:val="24"/>
                <w:szCs w:val="24"/>
              </w:rPr>
              <w:t xml:space="preserve"> </w:t>
            </w:r>
          </w:p>
          <w:p w14:paraId="1325E45F" w14:textId="7FC613EE" w:rsidR="549458F7" w:rsidRDefault="143334C4"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Doubles qualifying thresholds-employee ceiling increases from 5 to 10 employees; and the gross income ceiling increases from $1,000,000 to $2,000,000 </w:t>
            </w:r>
          </w:p>
          <w:p w14:paraId="67529EC7" w14:textId="557FA424" w:rsidR="03B4C98E" w:rsidRDefault="4042427F" w:rsidP="6487DDAA">
            <w:pPr>
              <w:pStyle w:val="ListParagraph"/>
              <w:numPr>
                <w:ilvl w:val="1"/>
                <w:numId w:val="1"/>
              </w:numPr>
              <w:rPr>
                <w:rStyle w:val="eop"/>
                <w:rFonts w:ascii="Arial" w:eastAsia="Arial" w:hAnsi="Arial" w:cs="Arial"/>
                <w:color w:val="000000" w:themeColor="text1"/>
                <w:sz w:val="24"/>
                <w:szCs w:val="24"/>
                <w:u w:val="single"/>
              </w:rPr>
            </w:pPr>
            <w:r w:rsidRPr="42898E92">
              <w:rPr>
                <w:rStyle w:val="eop"/>
                <w:rFonts w:ascii="Arial" w:eastAsia="Arial" w:hAnsi="Arial" w:cs="Arial"/>
                <w:color w:val="000000" w:themeColor="text1"/>
                <w:sz w:val="24"/>
                <w:szCs w:val="24"/>
                <w:u w:val="single"/>
              </w:rPr>
              <w:t xml:space="preserve">Economic Development Utility Rates for Companies Relocating to MA </w:t>
            </w:r>
          </w:p>
          <w:p w14:paraId="7CAE2BA2" w14:textId="0D656F76" w:rsidR="03B4C98E" w:rsidRDefault="4042427F"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Requires all Massachusetts electric distribution companies to establish both standardized economic development electricity rates and individualized special contracts for large businesses relocating to or expanding in the Commonwealth.</w:t>
            </w:r>
          </w:p>
          <w:p w14:paraId="73044A1A" w14:textId="6E17D276" w:rsidR="03B4C98E" w:rsidRDefault="4042427F"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Requires DPU </w:t>
            </w:r>
            <w:r w:rsidR="3449C578" w:rsidRPr="42898E92">
              <w:rPr>
                <w:rStyle w:val="eop"/>
                <w:rFonts w:ascii="Arial" w:eastAsia="Arial" w:hAnsi="Arial" w:cs="Arial"/>
                <w:color w:val="000000" w:themeColor="text1"/>
                <w:sz w:val="24"/>
                <w:szCs w:val="24"/>
              </w:rPr>
              <w:t xml:space="preserve">to determine that the discounted rates will not increase costs for other ratepayers. </w:t>
            </w:r>
          </w:p>
          <w:p w14:paraId="63935291" w14:textId="415D17BF" w:rsidR="464CCF5F" w:rsidRDefault="3449C578" w:rsidP="6487DDAA">
            <w:pPr>
              <w:pStyle w:val="ListParagraph"/>
              <w:numPr>
                <w:ilvl w:val="1"/>
                <w:numId w:val="1"/>
              </w:numPr>
              <w:rPr>
                <w:rStyle w:val="eop"/>
                <w:rFonts w:ascii="Arial" w:eastAsia="Arial" w:hAnsi="Arial" w:cs="Arial"/>
                <w:color w:val="000000" w:themeColor="text1"/>
                <w:sz w:val="24"/>
                <w:szCs w:val="24"/>
                <w:u w:val="single"/>
              </w:rPr>
            </w:pPr>
            <w:r w:rsidRPr="42898E92">
              <w:rPr>
                <w:rStyle w:val="eop"/>
                <w:rFonts w:ascii="Arial" w:eastAsia="Arial" w:hAnsi="Arial" w:cs="Arial"/>
                <w:color w:val="000000" w:themeColor="text1"/>
                <w:sz w:val="24"/>
                <w:szCs w:val="24"/>
                <w:u w:val="single"/>
              </w:rPr>
              <w:t>Board of Building Regulations and Standards (BBRS) appeals regarding specialized stretch energy code appeals</w:t>
            </w:r>
          </w:p>
          <w:p w14:paraId="39755902" w14:textId="37543E1A" w:rsidR="464CCF5F" w:rsidRDefault="3449C578"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Clarifies that the existing BBRS appeals process applies to both the specialized energy code and the municipal stretch opt-in energy code, ensuring developers and builders have a consistent and accessible path to resolve disputes. </w:t>
            </w:r>
          </w:p>
          <w:p w14:paraId="34080F46" w14:textId="0451D264" w:rsidR="464CCF5F" w:rsidRDefault="3449C578" w:rsidP="6487DDAA">
            <w:pPr>
              <w:pStyle w:val="ListParagraph"/>
              <w:numPr>
                <w:ilvl w:val="1"/>
                <w:numId w:val="1"/>
              </w:numPr>
              <w:rPr>
                <w:rStyle w:val="eop"/>
                <w:rFonts w:ascii="Arial" w:eastAsia="Arial" w:hAnsi="Arial" w:cs="Arial"/>
                <w:color w:val="000000" w:themeColor="text1"/>
                <w:sz w:val="24"/>
                <w:szCs w:val="24"/>
                <w:u w:val="single"/>
              </w:rPr>
            </w:pPr>
            <w:r w:rsidRPr="42898E92">
              <w:rPr>
                <w:rStyle w:val="eop"/>
                <w:rFonts w:ascii="Arial" w:eastAsia="Arial" w:hAnsi="Arial" w:cs="Arial"/>
                <w:color w:val="000000" w:themeColor="text1"/>
                <w:sz w:val="24"/>
                <w:szCs w:val="24"/>
                <w:u w:val="single"/>
              </w:rPr>
              <w:t xml:space="preserve">Municipal Payment for Make-Ready Work </w:t>
            </w:r>
          </w:p>
          <w:p w14:paraId="6515B836" w14:textId="0A6B2BBE" w:rsidR="6487DDAA" w:rsidRPr="00CC39C1" w:rsidRDefault="68C978D5"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Allows municipalities to make upfront payments for utility make-ready work estimates related to broadband infrastructure projects, enabling municipalities to prepare poles, conduits, and rights of way before broadband installation begins.</w:t>
            </w:r>
          </w:p>
          <w:p w14:paraId="2FC86EB1" w14:textId="3EC380FD" w:rsidR="70EB54CB" w:rsidRDefault="68C978D5" w:rsidP="6487DDAA">
            <w:pPr>
              <w:pStyle w:val="ListParagraph"/>
              <w:numPr>
                <w:ilvl w:val="0"/>
                <w:numId w:val="1"/>
              </w:numPr>
              <w:rPr>
                <w:rStyle w:val="eop"/>
                <w:rFonts w:ascii="Arial" w:eastAsia="Arial" w:hAnsi="Arial" w:cs="Arial"/>
                <w:b/>
                <w:bCs/>
                <w:color w:val="000000" w:themeColor="text1"/>
                <w:sz w:val="24"/>
                <w:szCs w:val="24"/>
              </w:rPr>
            </w:pPr>
            <w:r w:rsidRPr="42898E92">
              <w:rPr>
                <w:rStyle w:val="eop"/>
                <w:rFonts w:ascii="Arial" w:eastAsia="Arial" w:hAnsi="Arial" w:cs="Arial"/>
                <w:b/>
                <w:bCs/>
                <w:color w:val="000000" w:themeColor="text1"/>
                <w:sz w:val="24"/>
                <w:szCs w:val="24"/>
              </w:rPr>
              <w:t xml:space="preserve">Tax Credit Reforms </w:t>
            </w:r>
          </w:p>
          <w:p w14:paraId="449DDE1C" w14:textId="31940ACF" w:rsidR="70EB54CB" w:rsidRDefault="68C978D5" w:rsidP="6487DDAA">
            <w:pPr>
              <w:pStyle w:val="ListParagraph"/>
              <w:numPr>
                <w:ilvl w:val="1"/>
                <w:numId w:val="1"/>
              </w:numPr>
              <w:rPr>
                <w:rStyle w:val="eop"/>
                <w:rFonts w:ascii="Arial" w:eastAsia="Arial" w:hAnsi="Arial" w:cs="Arial"/>
                <w:color w:val="000000" w:themeColor="text1"/>
                <w:sz w:val="24"/>
                <w:szCs w:val="24"/>
                <w:u w:val="single"/>
              </w:rPr>
            </w:pPr>
            <w:r w:rsidRPr="42898E92">
              <w:rPr>
                <w:rStyle w:val="eop"/>
                <w:rFonts w:ascii="Arial" w:eastAsia="Arial" w:hAnsi="Arial" w:cs="Arial"/>
                <w:color w:val="000000" w:themeColor="text1"/>
                <w:sz w:val="24"/>
                <w:szCs w:val="24"/>
                <w:u w:val="single"/>
              </w:rPr>
              <w:t xml:space="preserve">EDIP </w:t>
            </w:r>
          </w:p>
          <w:p w14:paraId="2EBEED64" w14:textId="482EF259" w:rsidR="70EB54CB" w:rsidRDefault="68C978D5"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Replaces all statutory references to the Massachusetts Office of Business Development with the Secretary of Economic Development </w:t>
            </w:r>
          </w:p>
          <w:p w14:paraId="5D870B8C" w14:textId="7B5C70F5" w:rsidR="70EB54CB" w:rsidRDefault="68C978D5" w:rsidP="6487DDAA">
            <w:pPr>
              <w:pStyle w:val="ListParagraph"/>
              <w:numPr>
                <w:ilvl w:val="1"/>
                <w:numId w:val="1"/>
              </w:numPr>
              <w:rPr>
                <w:rStyle w:val="eop"/>
                <w:rFonts w:ascii="Arial" w:eastAsia="Arial" w:hAnsi="Arial" w:cs="Arial"/>
                <w:color w:val="000000" w:themeColor="text1"/>
                <w:sz w:val="24"/>
                <w:szCs w:val="24"/>
                <w:u w:val="single"/>
              </w:rPr>
            </w:pPr>
            <w:r w:rsidRPr="42898E92">
              <w:rPr>
                <w:rStyle w:val="eop"/>
                <w:rFonts w:ascii="Arial" w:eastAsia="Arial" w:hAnsi="Arial" w:cs="Arial"/>
                <w:color w:val="000000" w:themeColor="text1"/>
                <w:sz w:val="24"/>
                <w:szCs w:val="24"/>
                <w:u w:val="single"/>
              </w:rPr>
              <w:t xml:space="preserve">Historic Rehabilitation Tax Credit alignment with Commercial Conversion Zoning Reforms </w:t>
            </w:r>
          </w:p>
          <w:p w14:paraId="46B5CA17" w14:textId="6ED6C199" w:rsidR="70EB54CB" w:rsidRDefault="68C978D5"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Amends both the personal income and corporate excise versions of this tax credit to insert a new allocation preference within the existing eligibility criteria related to commercial conversion. </w:t>
            </w:r>
          </w:p>
          <w:p w14:paraId="1CB17F9A" w14:textId="690ABF09" w:rsidR="70EB54CB" w:rsidRDefault="68C978D5" w:rsidP="6487DDAA">
            <w:pPr>
              <w:pStyle w:val="ListParagraph"/>
              <w:numPr>
                <w:ilvl w:val="1"/>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u w:val="single"/>
              </w:rPr>
              <w:t>Updating Department of Revenue’s Tax Information Disclosure Rules</w:t>
            </w:r>
            <w:r w:rsidRPr="42898E92">
              <w:rPr>
                <w:rStyle w:val="eop"/>
                <w:rFonts w:ascii="Arial" w:eastAsia="Arial" w:hAnsi="Arial" w:cs="Arial"/>
                <w:color w:val="000000" w:themeColor="text1"/>
                <w:sz w:val="24"/>
                <w:szCs w:val="24"/>
              </w:rPr>
              <w:t xml:space="preserve"> </w:t>
            </w:r>
          </w:p>
          <w:p w14:paraId="628D7FED" w14:textId="31174B88" w:rsidR="70EB54CB" w:rsidRDefault="68C978D5"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Authorizes DOR to share certain tax return and wage reporting information with the Massachusetts Life Sciences Center and the Massachusetts Clean Energy Center for the administration of life sciences, climatetech, and offshore wind tax incentive programs.</w:t>
            </w:r>
          </w:p>
          <w:p w14:paraId="26B68277" w14:textId="4A0BBA50" w:rsidR="70EB54CB" w:rsidRDefault="68C978D5"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Information is limited to what is necessary to administer said programs. </w:t>
            </w:r>
          </w:p>
          <w:p w14:paraId="466937AD" w14:textId="7C70D5C1" w:rsidR="70EB54CB" w:rsidRDefault="68C978D5" w:rsidP="6487DDAA">
            <w:pPr>
              <w:pStyle w:val="ListParagraph"/>
              <w:numPr>
                <w:ilvl w:val="1"/>
                <w:numId w:val="1"/>
              </w:numPr>
              <w:rPr>
                <w:rStyle w:val="eop"/>
                <w:rFonts w:ascii="Arial" w:eastAsia="Arial" w:hAnsi="Arial" w:cs="Arial"/>
                <w:color w:val="000000" w:themeColor="text1"/>
                <w:sz w:val="24"/>
                <w:szCs w:val="24"/>
                <w:u w:val="single"/>
              </w:rPr>
            </w:pPr>
            <w:r w:rsidRPr="42898E92">
              <w:rPr>
                <w:rStyle w:val="eop"/>
                <w:rFonts w:ascii="Arial" w:eastAsia="Arial" w:hAnsi="Arial" w:cs="Arial"/>
                <w:color w:val="000000" w:themeColor="text1"/>
                <w:sz w:val="24"/>
                <w:szCs w:val="24"/>
                <w:u w:val="single"/>
              </w:rPr>
              <w:t xml:space="preserve">Annual Tax Credit Rollovers-EDIP; Life Science and Climatetech tax incentives </w:t>
            </w:r>
          </w:p>
          <w:p w14:paraId="1CD9D1C1" w14:textId="27290483" w:rsidR="70EB54CB" w:rsidRDefault="68C978D5"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Allows unspent annual tax credit authorizations from certain economic development programs to be carried forward into the next year, along with their supporting budget funds, subject to approval by A&amp;F. </w:t>
            </w:r>
          </w:p>
          <w:p w14:paraId="2A1FB97F" w14:textId="3082B12B" w:rsidR="70EB54CB" w:rsidRDefault="68C978D5"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Permits reallocating carried-forward credits between programs, adjusts annual program caps accordingly, and requires annual reporting to the House and Senate Ways and Means Committees on all carry-forwards, reallocations, and updated program caps.</w:t>
            </w:r>
          </w:p>
          <w:p w14:paraId="6EB5B201" w14:textId="385901E8" w:rsidR="70EB54CB" w:rsidRDefault="68C978D5" w:rsidP="6487DDAA">
            <w:pPr>
              <w:pStyle w:val="ListParagraph"/>
              <w:numPr>
                <w:ilvl w:val="0"/>
                <w:numId w:val="1"/>
              </w:numPr>
              <w:rPr>
                <w:rStyle w:val="eop"/>
                <w:rFonts w:ascii="Arial" w:eastAsia="Arial" w:hAnsi="Arial" w:cs="Arial"/>
                <w:b/>
                <w:bCs/>
                <w:color w:val="000000" w:themeColor="text1"/>
                <w:sz w:val="24"/>
                <w:szCs w:val="24"/>
              </w:rPr>
            </w:pPr>
            <w:r w:rsidRPr="42898E92">
              <w:rPr>
                <w:rStyle w:val="eop"/>
                <w:rFonts w:ascii="Arial" w:eastAsia="Arial" w:hAnsi="Arial" w:cs="Arial"/>
                <w:b/>
                <w:bCs/>
                <w:color w:val="000000" w:themeColor="text1"/>
                <w:sz w:val="24"/>
                <w:szCs w:val="24"/>
              </w:rPr>
              <w:t xml:space="preserve">Quasi-Reforms </w:t>
            </w:r>
          </w:p>
          <w:p w14:paraId="75C086DB" w14:textId="6B840940" w:rsidR="70EB54CB" w:rsidRDefault="68C978D5" w:rsidP="6487DDAA">
            <w:pPr>
              <w:pStyle w:val="ListParagraph"/>
              <w:numPr>
                <w:ilvl w:val="1"/>
                <w:numId w:val="1"/>
              </w:numPr>
              <w:rPr>
                <w:rStyle w:val="eop"/>
                <w:rFonts w:ascii="Arial" w:eastAsia="Arial" w:hAnsi="Arial" w:cs="Arial"/>
                <w:color w:val="000000" w:themeColor="text1"/>
                <w:sz w:val="24"/>
                <w:szCs w:val="24"/>
                <w:u w:val="single"/>
              </w:rPr>
            </w:pPr>
            <w:r w:rsidRPr="42898E92">
              <w:rPr>
                <w:rStyle w:val="eop"/>
                <w:rFonts w:ascii="Arial" w:eastAsia="Arial" w:hAnsi="Arial" w:cs="Arial"/>
                <w:color w:val="000000" w:themeColor="text1"/>
                <w:sz w:val="24"/>
                <w:szCs w:val="24"/>
                <w:u w:val="single"/>
              </w:rPr>
              <w:t xml:space="preserve">MassVentures </w:t>
            </w:r>
          </w:p>
          <w:p w14:paraId="5F07D29B" w14:textId="57DC64CF" w:rsidR="70EB54CB" w:rsidRDefault="68C978D5"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Reforms the </w:t>
            </w:r>
            <w:r w:rsidR="0D9EC544" w:rsidRPr="42898E92">
              <w:rPr>
                <w:rStyle w:val="eop"/>
                <w:rFonts w:ascii="Arial" w:eastAsia="Arial" w:hAnsi="Arial" w:cs="Arial"/>
                <w:color w:val="000000" w:themeColor="text1"/>
                <w:sz w:val="24"/>
                <w:szCs w:val="24"/>
              </w:rPr>
              <w:t>Entrepreneur</w:t>
            </w:r>
            <w:r w:rsidRPr="42898E92">
              <w:rPr>
                <w:rStyle w:val="eop"/>
                <w:rFonts w:ascii="Arial" w:eastAsia="Arial" w:hAnsi="Arial" w:cs="Arial"/>
                <w:color w:val="000000" w:themeColor="text1"/>
                <w:sz w:val="24"/>
                <w:szCs w:val="24"/>
              </w:rPr>
              <w:t xml:space="preserve"> in Residence Program, the START, and Alternative Proteins START grant program under MassVentures by expanding flexibility and broadening eligibility for startup support initiatives </w:t>
            </w:r>
          </w:p>
          <w:p w14:paraId="6B3E36C8" w14:textId="47E2CF8E" w:rsidR="70EB54CB" w:rsidRDefault="68C978D5"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Updates the MassVentures Investment Fund by increasing investment caps for individual enterprises, easing reporting and audit requirements, extending annual reporting deadlines, and removing certain workforce reporting mandates while retaining job creation reporting requirements. </w:t>
            </w:r>
          </w:p>
          <w:p w14:paraId="6C42D387" w14:textId="1B87C54B" w:rsidR="70EB54CB" w:rsidRDefault="68C978D5" w:rsidP="6487DDAA">
            <w:pPr>
              <w:pStyle w:val="ListParagraph"/>
              <w:numPr>
                <w:ilvl w:val="1"/>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u w:val="single"/>
              </w:rPr>
              <w:t>MassTech</w:t>
            </w:r>
            <w:r w:rsidRPr="42898E92">
              <w:rPr>
                <w:rStyle w:val="eop"/>
                <w:rFonts w:ascii="Arial" w:eastAsia="Arial" w:hAnsi="Arial" w:cs="Arial"/>
                <w:color w:val="000000" w:themeColor="text1"/>
                <w:sz w:val="24"/>
                <w:szCs w:val="24"/>
              </w:rPr>
              <w:t xml:space="preserve"> </w:t>
            </w:r>
          </w:p>
          <w:p w14:paraId="25CB7D89" w14:textId="75BD33D5" w:rsidR="70EB54CB" w:rsidRDefault="68C978D5"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Streamlines the MassTech board of directors’ governance structure by reducing overall membership, decreasing representation from post-secondary institutions, lowering the quorum requirement, shifting certain leadership elections from annual to biennial terms, updati</w:t>
            </w:r>
            <w:r w:rsidR="460E42A4" w:rsidRPr="42898E92">
              <w:rPr>
                <w:rStyle w:val="eop"/>
                <w:rFonts w:ascii="Arial" w:eastAsia="Arial" w:hAnsi="Arial" w:cs="Arial"/>
                <w:color w:val="000000" w:themeColor="text1"/>
                <w:sz w:val="24"/>
                <w:szCs w:val="24"/>
              </w:rPr>
              <w:t xml:space="preserve">ng executive committee membership, permitting unanimous written consent actions without formal meetings; and revising conflict of interest rules to allow exceptions. </w:t>
            </w:r>
          </w:p>
          <w:p w14:paraId="02D767E9" w14:textId="4517FF25" w:rsidR="0554F469" w:rsidRDefault="460E42A4" w:rsidP="6487DDAA">
            <w:pPr>
              <w:pStyle w:val="ListParagraph"/>
              <w:numPr>
                <w:ilvl w:val="1"/>
                <w:numId w:val="1"/>
              </w:numPr>
              <w:rPr>
                <w:rStyle w:val="eop"/>
                <w:rFonts w:ascii="Arial" w:eastAsia="Arial" w:hAnsi="Arial" w:cs="Arial"/>
                <w:color w:val="000000" w:themeColor="text1"/>
                <w:sz w:val="24"/>
                <w:szCs w:val="24"/>
                <w:u w:val="single"/>
              </w:rPr>
            </w:pPr>
            <w:r w:rsidRPr="42898E92">
              <w:rPr>
                <w:rStyle w:val="eop"/>
                <w:rFonts w:ascii="Arial" w:eastAsia="Arial" w:hAnsi="Arial" w:cs="Arial"/>
                <w:color w:val="000000" w:themeColor="text1"/>
                <w:sz w:val="24"/>
                <w:szCs w:val="24"/>
                <w:u w:val="single"/>
              </w:rPr>
              <w:t>Mass</w:t>
            </w:r>
            <w:r w:rsidR="30498110" w:rsidRPr="42898E92">
              <w:rPr>
                <w:rStyle w:val="eop"/>
                <w:rFonts w:ascii="Arial" w:eastAsia="Arial" w:hAnsi="Arial" w:cs="Arial"/>
                <w:color w:val="000000" w:themeColor="text1"/>
                <w:sz w:val="24"/>
                <w:szCs w:val="24"/>
                <w:u w:val="single"/>
              </w:rPr>
              <w:t xml:space="preserve">achusetts Clean Energy Center (MassCEC) </w:t>
            </w:r>
          </w:p>
          <w:p w14:paraId="7E3609C2" w14:textId="3AF2C58D" w:rsidR="30562D82" w:rsidRDefault="69E9AF0A"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Consolidates certain trusts being repealed into the Climatetech Investment Fund, redirecting electricity surcharge revenues into this fund</w:t>
            </w:r>
          </w:p>
          <w:p w14:paraId="3A612AA0" w14:textId="1FC2F652" w:rsidR="30562D82" w:rsidRDefault="69E9AF0A"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Expands MassCEC’s authority by granting it broad discretion over certification, incentive design, and multi-year clean energy programs, while removing fixed term limits, strengthening reporting and clawback provisions and increasing flexibility in structuring tax incentives for climatetech companies and facilities.</w:t>
            </w:r>
          </w:p>
          <w:p w14:paraId="50FC7668" w14:textId="2E406D94" w:rsidR="30562D82" w:rsidRDefault="69E9AF0A"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Revises tax credit programs by lowering or removing job-creation minimums, shi</w:t>
            </w:r>
            <w:r w:rsidR="65C50FD1" w:rsidRPr="42898E92">
              <w:rPr>
                <w:rStyle w:val="eop"/>
                <w:rFonts w:ascii="Arial" w:eastAsia="Arial" w:hAnsi="Arial" w:cs="Arial"/>
                <w:color w:val="000000" w:themeColor="text1"/>
                <w:sz w:val="24"/>
                <w:szCs w:val="24"/>
              </w:rPr>
              <w:t>f</w:t>
            </w:r>
            <w:r w:rsidRPr="42898E92">
              <w:rPr>
                <w:rStyle w:val="eop"/>
                <w:rFonts w:ascii="Arial" w:eastAsia="Arial" w:hAnsi="Arial" w:cs="Arial"/>
                <w:color w:val="000000" w:themeColor="text1"/>
                <w:sz w:val="24"/>
                <w:szCs w:val="24"/>
              </w:rPr>
              <w:t xml:space="preserve">ting to milestone-based payments, governed by written agreements, expanding eligibility rules for facility credits, and enhancing recapture mechanisms for noncompliance while preserving DOR’s audit authority. </w:t>
            </w:r>
          </w:p>
          <w:p w14:paraId="1653DF8A" w14:textId="49E01329" w:rsidR="30562D82" w:rsidRDefault="69E9AF0A"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Creates new governance and deployment structures, including a Gridtech Deployment Advisory Board to streamline electric grid innovation. </w:t>
            </w:r>
          </w:p>
          <w:p w14:paraId="35224115" w14:textId="62A5A3A0" w:rsidR="5F814E7F" w:rsidRDefault="30498110" w:rsidP="6487DDAA">
            <w:pPr>
              <w:pStyle w:val="ListParagraph"/>
              <w:numPr>
                <w:ilvl w:val="1"/>
                <w:numId w:val="1"/>
              </w:numPr>
              <w:rPr>
                <w:rStyle w:val="eop"/>
                <w:rFonts w:ascii="Arial" w:eastAsia="Arial" w:hAnsi="Arial" w:cs="Arial"/>
                <w:color w:val="000000" w:themeColor="text1"/>
                <w:sz w:val="24"/>
                <w:szCs w:val="24"/>
                <w:u w:val="single"/>
              </w:rPr>
            </w:pPr>
            <w:r w:rsidRPr="42898E92">
              <w:rPr>
                <w:rStyle w:val="eop"/>
                <w:rFonts w:ascii="Arial" w:eastAsia="Arial" w:hAnsi="Arial" w:cs="Arial"/>
                <w:color w:val="000000" w:themeColor="text1"/>
                <w:sz w:val="24"/>
                <w:szCs w:val="24"/>
                <w:u w:val="single"/>
              </w:rPr>
              <w:t>Massachusetts Life Science Center (MLSC)</w:t>
            </w:r>
          </w:p>
          <w:p w14:paraId="26D2C429" w14:textId="1F729C71" w:rsidR="30CA1E86" w:rsidRDefault="09AA4E8A"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Revises MLSC certification and incentive framework by streamlining certification criteria, shifting reference alignment from EDIP to the Economic Assistance Coordinating Council process, granting MLSC sole, final authority over certification decisions without administrative and judicial appeal </w:t>
            </w:r>
          </w:p>
          <w:p w14:paraId="776DCA75" w14:textId="78BD5C1E" w:rsidR="30CA1E86" w:rsidRDefault="09AA4E8A"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Reforms the tax incentive program under MLSC by removing rigid annual and 3-year limits, allowing multi-year and milestone-based incentives under written agreements, and strengthening ongoing reporting, revocation and clawback mechanisms tied to compliance</w:t>
            </w:r>
          </w:p>
          <w:p w14:paraId="4EC75E38" w14:textId="566BA5DF" w:rsidR="3F048E4C" w:rsidRDefault="199A851F" w:rsidP="6487DDAA">
            <w:pPr>
              <w:pStyle w:val="ListParagraph"/>
              <w:numPr>
                <w:ilvl w:val="2"/>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Reduces the minimum job creation thresholds (50 to 25) for tax credits, increases MLSC flexibility in structuring and scheduling payments, raises corporate credit caps</w:t>
            </w:r>
            <w:r w:rsidR="0EF749A5" w:rsidRPr="42898E92">
              <w:rPr>
                <w:rStyle w:val="eop"/>
                <w:rFonts w:ascii="Arial" w:eastAsia="Arial" w:hAnsi="Arial" w:cs="Arial"/>
                <w:color w:val="000000" w:themeColor="text1"/>
                <w:sz w:val="24"/>
                <w:szCs w:val="24"/>
              </w:rPr>
              <w:t xml:space="preserve"> ($30M to $40M)</w:t>
            </w:r>
            <w:r w:rsidRPr="42898E92">
              <w:rPr>
                <w:rStyle w:val="eop"/>
                <w:rFonts w:ascii="Arial" w:eastAsia="Arial" w:hAnsi="Arial" w:cs="Arial"/>
                <w:color w:val="000000" w:themeColor="text1"/>
                <w:sz w:val="24"/>
                <w:szCs w:val="24"/>
              </w:rPr>
              <w:t xml:space="preserve">, removes the “independent” investigation </w:t>
            </w:r>
            <w:r w:rsidR="51B35D9E" w:rsidRPr="42898E92">
              <w:rPr>
                <w:rStyle w:val="eop"/>
                <w:rFonts w:ascii="Arial" w:eastAsia="Arial" w:hAnsi="Arial" w:cs="Arial"/>
                <w:color w:val="000000" w:themeColor="text1"/>
                <w:sz w:val="24"/>
                <w:szCs w:val="24"/>
              </w:rPr>
              <w:t>requirement</w:t>
            </w:r>
            <w:r w:rsidRPr="42898E92">
              <w:rPr>
                <w:rStyle w:val="eop"/>
                <w:rFonts w:ascii="Arial" w:eastAsia="Arial" w:hAnsi="Arial" w:cs="Arial"/>
                <w:color w:val="000000" w:themeColor="text1"/>
                <w:sz w:val="24"/>
                <w:szCs w:val="24"/>
              </w:rPr>
              <w:t xml:space="preserve"> for capital funding revocation, and preserves DOR audit authority while enhancing </w:t>
            </w:r>
            <w:r w:rsidR="7F0AAF3E" w:rsidRPr="42898E92">
              <w:rPr>
                <w:rStyle w:val="eop"/>
                <w:rFonts w:ascii="Arial" w:eastAsia="Arial" w:hAnsi="Arial" w:cs="Arial"/>
                <w:color w:val="000000" w:themeColor="text1"/>
                <w:sz w:val="24"/>
                <w:szCs w:val="24"/>
              </w:rPr>
              <w:t xml:space="preserve">MLSC’s ability to recapture credits when companies fail to meet agreed terms. </w:t>
            </w:r>
          </w:p>
          <w:p w14:paraId="7C4B8508" w14:textId="66DCA4EE" w:rsidR="06046AEB" w:rsidRDefault="39EFB50F" w:rsidP="6487DDAA">
            <w:pPr>
              <w:pStyle w:val="ListParagraph"/>
              <w:numPr>
                <w:ilvl w:val="0"/>
                <w:numId w:val="1"/>
              </w:numPr>
              <w:rPr>
                <w:rStyle w:val="eop"/>
                <w:rFonts w:ascii="Arial" w:eastAsia="Arial" w:hAnsi="Arial" w:cs="Arial"/>
                <w:b/>
                <w:bCs/>
                <w:color w:val="000000" w:themeColor="text1"/>
                <w:sz w:val="24"/>
                <w:szCs w:val="24"/>
              </w:rPr>
            </w:pPr>
            <w:r w:rsidRPr="42898E92">
              <w:rPr>
                <w:rStyle w:val="eop"/>
                <w:rFonts w:ascii="Arial" w:eastAsia="Arial" w:hAnsi="Arial" w:cs="Arial"/>
                <w:b/>
                <w:bCs/>
                <w:color w:val="000000" w:themeColor="text1"/>
                <w:sz w:val="24"/>
                <w:szCs w:val="24"/>
              </w:rPr>
              <w:t xml:space="preserve">GlobalMass </w:t>
            </w:r>
          </w:p>
          <w:p w14:paraId="71C879EA" w14:textId="2FD89FD5" w:rsidR="7D3AFDB6" w:rsidRDefault="3CF3B474" w:rsidP="6487DDAA">
            <w:pPr>
              <w:pStyle w:val="ListParagraph"/>
              <w:numPr>
                <w:ilvl w:val="1"/>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Requires the Pension Reserves Investment Management (PRIM) Board to invest at least $50 million as seed funding in the GlobalMass Innovation Access Fund to attract international investment capital and support innovation, expansion and growth of Massachusetts-based companies </w:t>
            </w:r>
          </w:p>
          <w:p w14:paraId="3D932531" w14:textId="5E76B282" w:rsidR="00C0AB34" w:rsidRDefault="773725CC" w:rsidP="6487DDAA">
            <w:pPr>
              <w:pStyle w:val="ListParagraph"/>
              <w:numPr>
                <w:ilvl w:val="1"/>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Provides capital funding ($20M) to invest in sites designed to attract international companies to Massachusetts, strengthening the Commonwealth’s position as a destination for global business </w:t>
            </w:r>
          </w:p>
          <w:p w14:paraId="4C19E2A0" w14:textId="12ECFA36" w:rsidR="0D5ACA2A" w:rsidRDefault="5718F2F9" w:rsidP="6487DDAA">
            <w:pPr>
              <w:pStyle w:val="ListParagraph"/>
              <w:numPr>
                <w:ilvl w:val="0"/>
                <w:numId w:val="1"/>
              </w:numPr>
              <w:rPr>
                <w:rStyle w:val="eop"/>
                <w:rFonts w:ascii="Arial" w:eastAsia="Arial" w:hAnsi="Arial" w:cs="Arial"/>
                <w:b/>
                <w:bCs/>
                <w:color w:val="000000" w:themeColor="text1"/>
                <w:sz w:val="24"/>
                <w:szCs w:val="24"/>
              </w:rPr>
            </w:pPr>
            <w:r w:rsidRPr="42898E92">
              <w:rPr>
                <w:rStyle w:val="eop"/>
                <w:rFonts w:ascii="Arial" w:eastAsia="Arial" w:hAnsi="Arial" w:cs="Arial"/>
                <w:b/>
                <w:bCs/>
                <w:color w:val="000000" w:themeColor="text1"/>
                <w:sz w:val="24"/>
                <w:szCs w:val="24"/>
              </w:rPr>
              <w:t xml:space="preserve">Employee Ownership Board </w:t>
            </w:r>
          </w:p>
          <w:p w14:paraId="085A2423" w14:textId="7946AE18" w:rsidR="0D5ACA2A" w:rsidRDefault="5718F2F9" w:rsidP="6487DDAA">
            <w:pPr>
              <w:pStyle w:val="ListParagraph"/>
              <w:numPr>
                <w:ilvl w:val="1"/>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Removes the existing 8 consecutive year term limit for members of this board and establishes a staggered appointment system to ensure continuity in board membership. </w:t>
            </w:r>
          </w:p>
          <w:p w14:paraId="40A9EC8B" w14:textId="572D59F1" w:rsidR="0D5ACA2A" w:rsidRDefault="5718F2F9" w:rsidP="6487DDAA">
            <w:pPr>
              <w:pStyle w:val="ListParagraph"/>
              <w:numPr>
                <w:ilvl w:val="0"/>
                <w:numId w:val="1"/>
              </w:numPr>
              <w:rPr>
                <w:rStyle w:val="eop"/>
                <w:rFonts w:ascii="Arial" w:eastAsia="Arial" w:hAnsi="Arial" w:cs="Arial"/>
                <w:b/>
                <w:bCs/>
                <w:color w:val="000000" w:themeColor="text1"/>
                <w:sz w:val="24"/>
                <w:szCs w:val="24"/>
              </w:rPr>
            </w:pPr>
            <w:r w:rsidRPr="42898E92">
              <w:rPr>
                <w:rStyle w:val="eop"/>
                <w:rFonts w:ascii="Arial" w:eastAsia="Arial" w:hAnsi="Arial" w:cs="Arial"/>
                <w:b/>
                <w:bCs/>
                <w:color w:val="000000" w:themeColor="text1"/>
                <w:sz w:val="24"/>
                <w:szCs w:val="24"/>
              </w:rPr>
              <w:t xml:space="preserve">Economic Development Trust Fund-technical changes </w:t>
            </w:r>
          </w:p>
          <w:p w14:paraId="6EC7DAF6" w14:textId="588DF686" w:rsidR="0D5ACA2A" w:rsidRDefault="5718F2F9" w:rsidP="6487DDAA">
            <w:pPr>
              <w:pStyle w:val="ListParagraph"/>
              <w:numPr>
                <w:ilvl w:val="1"/>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Updates language in the General Laws to reflect the correct title for the Executive Office of Economic Development </w:t>
            </w:r>
          </w:p>
          <w:p w14:paraId="014C7551" w14:textId="5D2ED8BC" w:rsidR="0D5ACA2A" w:rsidRDefault="5718F2F9" w:rsidP="6487DDAA">
            <w:pPr>
              <w:pStyle w:val="ListParagraph"/>
              <w:numPr>
                <w:ilvl w:val="0"/>
                <w:numId w:val="1"/>
              </w:numPr>
              <w:rPr>
                <w:rStyle w:val="eop"/>
                <w:rFonts w:ascii="Arial" w:eastAsia="Arial" w:hAnsi="Arial" w:cs="Arial"/>
                <w:b/>
                <w:bCs/>
                <w:color w:val="000000" w:themeColor="text1"/>
                <w:sz w:val="24"/>
                <w:szCs w:val="24"/>
              </w:rPr>
            </w:pPr>
            <w:r w:rsidRPr="42898E92">
              <w:rPr>
                <w:rStyle w:val="eop"/>
                <w:rFonts w:ascii="Arial" w:eastAsia="Arial" w:hAnsi="Arial" w:cs="Arial"/>
                <w:b/>
                <w:bCs/>
                <w:color w:val="000000" w:themeColor="text1"/>
                <w:sz w:val="24"/>
                <w:szCs w:val="24"/>
              </w:rPr>
              <w:t>Cultural Facilities Fund-expanded eligibility</w:t>
            </w:r>
          </w:p>
          <w:p w14:paraId="2A9FA563" w14:textId="189FA632" w:rsidR="0D5ACA2A" w:rsidRDefault="5718F2F9" w:rsidP="6487DDAA">
            <w:pPr>
              <w:pStyle w:val="ListParagraph"/>
              <w:numPr>
                <w:ilvl w:val="1"/>
                <w:numId w:val="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Revises the definition of “cultural facility” to maintain a broad list of eligible cultural uses while simplifying municipal eligibility rules by requiring that at least 50% of a municipally owned building’s usable space be dedicated to cultural use. Removes the existing size and age restrictions for municipally owned facilities to expand </w:t>
            </w:r>
            <w:r w:rsidR="7423F203" w:rsidRPr="42898E92">
              <w:rPr>
                <w:rStyle w:val="eop"/>
                <w:rFonts w:ascii="Arial" w:eastAsia="Arial" w:hAnsi="Arial" w:cs="Arial"/>
                <w:color w:val="000000" w:themeColor="text1"/>
                <w:sz w:val="24"/>
                <w:szCs w:val="24"/>
              </w:rPr>
              <w:t>eligibility</w:t>
            </w:r>
            <w:r w:rsidRPr="42898E92">
              <w:rPr>
                <w:rStyle w:val="eop"/>
                <w:rFonts w:ascii="Arial" w:eastAsia="Arial" w:hAnsi="Arial" w:cs="Arial"/>
                <w:color w:val="000000" w:themeColor="text1"/>
                <w:sz w:val="24"/>
                <w:szCs w:val="24"/>
              </w:rPr>
              <w:t xml:space="preserve"> for</w:t>
            </w:r>
            <w:r w:rsidR="222AD98F" w:rsidRPr="42898E92">
              <w:rPr>
                <w:rStyle w:val="eop"/>
                <w:rFonts w:ascii="Arial" w:eastAsia="Arial" w:hAnsi="Arial" w:cs="Arial"/>
                <w:color w:val="000000" w:themeColor="text1"/>
                <w:sz w:val="24"/>
                <w:szCs w:val="24"/>
              </w:rPr>
              <w:t xml:space="preserve"> the Cultural Facilities Fund. </w:t>
            </w:r>
          </w:p>
        </w:tc>
      </w:tr>
      <w:tr w:rsidR="6487DDAA" w14:paraId="68278888" w14:textId="77777777" w:rsidTr="00BB2889">
        <w:trPr>
          <w:trHeight w:val="300"/>
        </w:trPr>
        <w:tc>
          <w:tcPr>
            <w:tcW w:w="10710" w:type="dxa"/>
            <w:gridSpan w:val="2"/>
            <w:tcMar>
              <w:left w:w="105" w:type="dxa"/>
              <w:right w:w="105" w:type="dxa"/>
            </w:tcMar>
          </w:tcPr>
          <w:p w14:paraId="6F4149D4" w14:textId="63020BC8" w:rsidR="6487DDAA" w:rsidRDefault="6487DDAA" w:rsidP="6487DDAA">
            <w:pPr>
              <w:rPr>
                <w:rStyle w:val="eop"/>
                <w:rFonts w:ascii="Arial" w:eastAsia="Arial" w:hAnsi="Arial" w:cs="Arial"/>
                <w:b/>
                <w:bCs/>
                <w:color w:val="000000" w:themeColor="text1"/>
                <w:sz w:val="24"/>
                <w:szCs w:val="24"/>
              </w:rPr>
            </w:pPr>
          </w:p>
        </w:tc>
      </w:tr>
      <w:tr w:rsidR="7214DE0F" w14:paraId="676322EC" w14:textId="77777777" w:rsidTr="00BB2889">
        <w:trPr>
          <w:trHeight w:val="300"/>
        </w:trPr>
        <w:tc>
          <w:tcPr>
            <w:tcW w:w="10710" w:type="dxa"/>
            <w:gridSpan w:val="2"/>
            <w:tcMar>
              <w:left w:w="105" w:type="dxa"/>
              <w:right w:w="105" w:type="dxa"/>
            </w:tcMar>
          </w:tcPr>
          <w:p w14:paraId="1EDE5ADA" w14:textId="0C720D4D" w:rsidR="60A0A027" w:rsidRDefault="7AF8EEA3" w:rsidP="6487DDAA">
            <w:pPr>
              <w:rPr>
                <w:rStyle w:val="eop"/>
                <w:rFonts w:ascii="Arial" w:eastAsia="Arial" w:hAnsi="Arial" w:cs="Arial"/>
                <w:b/>
                <w:bCs/>
                <w:color w:val="000000" w:themeColor="text1"/>
                <w:sz w:val="24"/>
                <w:szCs w:val="24"/>
                <w:u w:val="single"/>
              </w:rPr>
            </w:pPr>
            <w:r w:rsidRPr="42898E92">
              <w:rPr>
                <w:rStyle w:val="eop"/>
                <w:rFonts w:ascii="Arial" w:eastAsia="Arial" w:hAnsi="Arial" w:cs="Arial"/>
                <w:b/>
                <w:bCs/>
                <w:color w:val="000000" w:themeColor="text1"/>
                <w:sz w:val="24"/>
                <w:szCs w:val="24"/>
                <w:u w:val="single"/>
              </w:rPr>
              <w:t xml:space="preserve">Section by Section </w:t>
            </w:r>
            <w:r w:rsidR="637E5252" w:rsidRPr="42898E92">
              <w:rPr>
                <w:rStyle w:val="eop"/>
                <w:rFonts w:ascii="Arial" w:eastAsia="Arial" w:hAnsi="Arial" w:cs="Arial"/>
                <w:b/>
                <w:bCs/>
                <w:color w:val="000000" w:themeColor="text1"/>
                <w:sz w:val="24"/>
                <w:szCs w:val="24"/>
                <w:u w:val="single"/>
              </w:rPr>
              <w:t xml:space="preserve">Summary: </w:t>
            </w:r>
          </w:p>
          <w:p w14:paraId="56BDC20D" w14:textId="4AE24FBF" w:rsidR="7214DE0F" w:rsidRDefault="7214DE0F" w:rsidP="7214DE0F">
            <w:pPr>
              <w:rPr>
                <w:rStyle w:val="eop"/>
                <w:rFonts w:ascii="Arial" w:eastAsia="Arial" w:hAnsi="Arial" w:cs="Arial"/>
                <w:b/>
                <w:bCs/>
                <w:color w:val="000000" w:themeColor="text1"/>
                <w:sz w:val="24"/>
                <w:szCs w:val="24"/>
              </w:rPr>
            </w:pPr>
          </w:p>
          <w:p w14:paraId="35747E1A" w14:textId="2FF597A5" w:rsidR="60A0A027" w:rsidRDefault="6EB5CFF9" w:rsidP="7214DE0F">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 </w:t>
            </w:r>
            <w:r w:rsidR="473EBBD0" w:rsidRPr="42898E92">
              <w:rPr>
                <w:rStyle w:val="eop"/>
                <w:rFonts w:ascii="Arial" w:eastAsia="Arial" w:hAnsi="Arial" w:cs="Arial"/>
                <w:color w:val="000000" w:themeColor="text1"/>
                <w:sz w:val="24"/>
                <w:szCs w:val="24"/>
              </w:rPr>
              <w:t xml:space="preserve">authorizes funding for a broad economic development program focused on community development, economic opportunities, support for local governments, increased industry innovation, job creation and the promotion of economic reinvestment </w:t>
            </w:r>
            <w:r w:rsidR="4D041BA0" w:rsidRPr="42898E92">
              <w:rPr>
                <w:rStyle w:val="eop"/>
                <w:rFonts w:ascii="Arial" w:eastAsia="Arial" w:hAnsi="Arial" w:cs="Arial"/>
                <w:color w:val="000000" w:themeColor="text1"/>
                <w:sz w:val="24"/>
                <w:szCs w:val="24"/>
              </w:rPr>
              <w:t xml:space="preserve">through the funding of infrastructure improvements. It allows for the amounts listed in Section 2 of this bill to be available through June 30, 2036, subject to standard public fund disbursement laws. </w:t>
            </w:r>
          </w:p>
          <w:p w14:paraId="6F29F7E5" w14:textId="42A4C420" w:rsidR="7214DE0F" w:rsidRDefault="7214DE0F" w:rsidP="7214DE0F">
            <w:pPr>
              <w:rPr>
                <w:rStyle w:val="eop"/>
                <w:rFonts w:ascii="Arial" w:eastAsia="Arial" w:hAnsi="Arial" w:cs="Arial"/>
                <w:color w:val="000000" w:themeColor="text1"/>
                <w:sz w:val="24"/>
                <w:szCs w:val="24"/>
              </w:rPr>
            </w:pPr>
          </w:p>
          <w:p w14:paraId="39419171" w14:textId="5B452AFF" w:rsidR="44BD91CD" w:rsidRDefault="77E960F7" w:rsidP="135E907D">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2 </w:t>
            </w:r>
            <w:r w:rsidR="3FA272FB" w:rsidRPr="42898E92">
              <w:rPr>
                <w:rStyle w:val="eop"/>
                <w:rFonts w:ascii="Arial" w:eastAsia="Arial" w:hAnsi="Arial" w:cs="Arial"/>
                <w:color w:val="000000" w:themeColor="text1"/>
                <w:sz w:val="24"/>
                <w:szCs w:val="24"/>
              </w:rPr>
              <w:t xml:space="preserve">provides for $305 million in bonding authorizations. These authorizations are as follows: </w:t>
            </w:r>
          </w:p>
          <w:p w14:paraId="7D70BA9F" w14:textId="5EE35F9D" w:rsidR="4957B8DF" w:rsidRDefault="3FA272FB" w:rsidP="003F24AB">
            <w:pPr>
              <w:pStyle w:val="ListParagraph"/>
              <w:numPr>
                <w:ilvl w:val="0"/>
                <w:numId w:val="2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Business Expansion Capital ($25M)</w:t>
            </w:r>
          </w:p>
          <w:p w14:paraId="06BD9051" w14:textId="5A1096F5" w:rsidR="4957B8DF" w:rsidRDefault="3FA272FB" w:rsidP="003F24AB">
            <w:pPr>
              <w:pStyle w:val="ListParagraph"/>
              <w:numPr>
                <w:ilvl w:val="1"/>
                <w:numId w:val="2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Line Item 7002-8079</w:t>
            </w:r>
          </w:p>
          <w:p w14:paraId="71FE1AD1" w14:textId="4244A553" w:rsidR="4957B8DF" w:rsidRDefault="3FA272FB" w:rsidP="003F24AB">
            <w:pPr>
              <w:pStyle w:val="ListParagraph"/>
              <w:numPr>
                <w:ilvl w:val="1"/>
                <w:numId w:val="2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Capital grant under EOED to support private businesses that are constructing or expanding commercial, industrial or manufacturing facilities in MA </w:t>
            </w:r>
          </w:p>
          <w:p w14:paraId="2EAD8C83" w14:textId="07DCC90D" w:rsidR="4957B8DF" w:rsidRDefault="3FA272FB" w:rsidP="003F24AB">
            <w:pPr>
              <w:pStyle w:val="ListParagraph"/>
              <w:numPr>
                <w:ilvl w:val="0"/>
                <w:numId w:val="2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Applied AI &amp; Quantum Computing ($75M)</w:t>
            </w:r>
          </w:p>
          <w:p w14:paraId="356B70AB" w14:textId="3F39F12B" w:rsidR="4957B8DF" w:rsidRDefault="3FA272FB" w:rsidP="003F24AB">
            <w:pPr>
              <w:pStyle w:val="ListParagraph"/>
              <w:numPr>
                <w:ilvl w:val="1"/>
                <w:numId w:val="2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Line Item 7002-8080</w:t>
            </w:r>
          </w:p>
          <w:p w14:paraId="2819D86B" w14:textId="4036A137" w:rsidR="4957B8DF" w:rsidRDefault="3FA272FB" w:rsidP="003F24AB">
            <w:pPr>
              <w:pStyle w:val="ListParagraph"/>
              <w:numPr>
                <w:ilvl w:val="1"/>
                <w:numId w:val="2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Grants distributed by EOED, MLSC, MassTech that support development of AI in important economic sectors such as life sciences, healthcare, manufacturing, etc.</w:t>
            </w:r>
          </w:p>
          <w:p w14:paraId="743EE96F" w14:textId="3E728912" w:rsidR="4957B8DF" w:rsidRDefault="3FA272FB" w:rsidP="003F24AB">
            <w:pPr>
              <w:pStyle w:val="ListParagraph"/>
              <w:numPr>
                <w:ilvl w:val="0"/>
                <w:numId w:val="2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Business Builds Capital Grant Program ($20M)</w:t>
            </w:r>
          </w:p>
          <w:p w14:paraId="0D2FF259" w14:textId="268A923E" w:rsidR="4957B8DF" w:rsidRDefault="3FA272FB" w:rsidP="003F24AB">
            <w:pPr>
              <w:pStyle w:val="ListParagraph"/>
              <w:numPr>
                <w:ilvl w:val="1"/>
                <w:numId w:val="2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Line Item 7002-8081</w:t>
            </w:r>
          </w:p>
          <w:p w14:paraId="2244368F" w14:textId="7F73C20B" w:rsidR="4957B8DF" w:rsidRDefault="3FA272FB" w:rsidP="003F24AB">
            <w:pPr>
              <w:pStyle w:val="ListParagraph"/>
              <w:numPr>
                <w:ilvl w:val="1"/>
                <w:numId w:val="2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Capital grant under EOED to support the growth, improvement and fit out of high growth business ventures in MA </w:t>
            </w:r>
          </w:p>
          <w:p w14:paraId="0EC2622E" w14:textId="35549A81" w:rsidR="4957B8DF" w:rsidRDefault="3FA272FB" w:rsidP="003F24AB">
            <w:pPr>
              <w:pStyle w:val="ListParagraph"/>
              <w:numPr>
                <w:ilvl w:val="0"/>
                <w:numId w:val="2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Defense Sector Innovation ($100M)</w:t>
            </w:r>
          </w:p>
          <w:p w14:paraId="25ECBA68" w14:textId="771E1244" w:rsidR="4957B8DF" w:rsidRDefault="3FA272FB" w:rsidP="003F24AB">
            <w:pPr>
              <w:pStyle w:val="ListParagraph"/>
              <w:numPr>
                <w:ilvl w:val="1"/>
                <w:numId w:val="2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Line Item 7002-8082</w:t>
            </w:r>
          </w:p>
          <w:p w14:paraId="10CABF26" w14:textId="40A3E20E" w:rsidR="4957B8DF" w:rsidRDefault="3FA272FB" w:rsidP="003F24AB">
            <w:pPr>
              <w:pStyle w:val="ListParagraph"/>
              <w:numPr>
                <w:ilvl w:val="1"/>
                <w:numId w:val="2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Grants to be administered by MassTech, MLSC, MassVentures, MassCEC, and MassDevelopment to promote growth in the defense sector and defense technology for public and private entities. </w:t>
            </w:r>
          </w:p>
          <w:p w14:paraId="2949C5EE" w14:textId="034D923E" w:rsidR="4957B8DF" w:rsidRDefault="3FA272FB" w:rsidP="003F24AB">
            <w:pPr>
              <w:pStyle w:val="ListParagraph"/>
              <w:numPr>
                <w:ilvl w:val="0"/>
                <w:numId w:val="2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Robotics ($25M)</w:t>
            </w:r>
          </w:p>
          <w:p w14:paraId="591EC29F" w14:textId="74707561" w:rsidR="4957B8DF" w:rsidRDefault="3FA272FB" w:rsidP="003F24AB">
            <w:pPr>
              <w:pStyle w:val="ListParagraph"/>
              <w:numPr>
                <w:ilvl w:val="1"/>
                <w:numId w:val="2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Line Item 7002-8084</w:t>
            </w:r>
          </w:p>
          <w:p w14:paraId="27462204" w14:textId="51C497D5" w:rsidR="4957B8DF" w:rsidRDefault="3FA272FB" w:rsidP="003F24AB">
            <w:pPr>
              <w:pStyle w:val="ListParagraph"/>
              <w:numPr>
                <w:ilvl w:val="1"/>
                <w:numId w:val="2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Competitive grants administered by MassTech to support research and development for robotics technology for public, private, non-profit entities, businesses and universities</w:t>
            </w:r>
          </w:p>
          <w:p w14:paraId="616105AC" w14:textId="6639413C" w:rsidR="4957B8DF" w:rsidRDefault="3FA272FB" w:rsidP="003F24AB">
            <w:pPr>
              <w:pStyle w:val="ListParagraph"/>
              <w:numPr>
                <w:ilvl w:val="0"/>
                <w:numId w:val="2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Downtown Initiatives ($25M)</w:t>
            </w:r>
          </w:p>
          <w:p w14:paraId="00D91430" w14:textId="3D163CEE" w:rsidR="4957B8DF" w:rsidRDefault="3FA272FB" w:rsidP="003F24AB">
            <w:pPr>
              <w:pStyle w:val="ListParagraph"/>
              <w:numPr>
                <w:ilvl w:val="1"/>
                <w:numId w:val="2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Line Item 7002-8085</w:t>
            </w:r>
          </w:p>
          <w:p w14:paraId="39391A61" w14:textId="6C1AC8ED" w:rsidR="3636E38B" w:rsidRDefault="2EBA02ED" w:rsidP="003F24AB">
            <w:pPr>
              <w:pStyle w:val="ListParagraph"/>
              <w:numPr>
                <w:ilvl w:val="1"/>
                <w:numId w:val="2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EOED g</w:t>
            </w:r>
            <w:r w:rsidR="3FA272FB" w:rsidRPr="42898E92">
              <w:rPr>
                <w:rStyle w:val="eop"/>
                <w:rFonts w:ascii="Arial" w:eastAsia="Arial" w:hAnsi="Arial" w:cs="Arial"/>
                <w:color w:val="000000" w:themeColor="text1"/>
                <w:sz w:val="24"/>
                <w:szCs w:val="24"/>
              </w:rPr>
              <w:t>rants to cities, towns, or regional organizations whose membership is exclusively composed of municipal governments, re-development authorities, or quasi-governmental agencies that support economic development in MA to support competitiveness of downtown a</w:t>
            </w:r>
            <w:r w:rsidR="37EA2871" w:rsidRPr="42898E92">
              <w:rPr>
                <w:rStyle w:val="eop"/>
                <w:rFonts w:ascii="Arial" w:eastAsia="Arial" w:hAnsi="Arial" w:cs="Arial"/>
                <w:color w:val="000000" w:themeColor="text1"/>
                <w:sz w:val="24"/>
                <w:szCs w:val="24"/>
              </w:rPr>
              <w:t>reas, town centers, commer</w:t>
            </w:r>
            <w:r w:rsidR="17B816D8" w:rsidRPr="42898E92">
              <w:rPr>
                <w:rStyle w:val="eop"/>
                <w:rFonts w:ascii="Arial" w:eastAsia="Arial" w:hAnsi="Arial" w:cs="Arial"/>
                <w:color w:val="000000" w:themeColor="text1"/>
                <w:sz w:val="24"/>
                <w:szCs w:val="24"/>
              </w:rPr>
              <w:t>ci</w:t>
            </w:r>
            <w:r w:rsidR="37EA2871" w:rsidRPr="42898E92">
              <w:rPr>
                <w:rStyle w:val="eop"/>
                <w:rFonts w:ascii="Arial" w:eastAsia="Arial" w:hAnsi="Arial" w:cs="Arial"/>
                <w:color w:val="000000" w:themeColor="text1"/>
                <w:sz w:val="24"/>
                <w:szCs w:val="24"/>
              </w:rPr>
              <w:t xml:space="preserve">al corridors, etc. </w:t>
            </w:r>
          </w:p>
          <w:p w14:paraId="4E24B99A" w14:textId="616870FD" w:rsidR="7F351833" w:rsidRDefault="78C00707" w:rsidP="003F24AB">
            <w:pPr>
              <w:pStyle w:val="ListParagraph"/>
              <w:numPr>
                <w:ilvl w:val="0"/>
                <w:numId w:val="2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Agricultural Technology &amp; Food Science ($10M)</w:t>
            </w:r>
          </w:p>
          <w:p w14:paraId="506E0502" w14:textId="044EB340" w:rsidR="7F351833" w:rsidRDefault="78C00707" w:rsidP="003F24AB">
            <w:pPr>
              <w:pStyle w:val="ListParagraph"/>
              <w:numPr>
                <w:ilvl w:val="1"/>
                <w:numId w:val="2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Line Item 7002-8083</w:t>
            </w:r>
          </w:p>
          <w:p w14:paraId="55553A19" w14:textId="1F905D83" w:rsidR="7F351833" w:rsidRDefault="78C00707" w:rsidP="003F24AB">
            <w:pPr>
              <w:pStyle w:val="ListParagraph"/>
              <w:numPr>
                <w:ilvl w:val="1"/>
                <w:numId w:val="2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EOED capital grants to support food science, agricultural enterprises, and sustainable food innovation. </w:t>
            </w:r>
          </w:p>
          <w:p w14:paraId="18BABCB3" w14:textId="658B9F1B" w:rsidR="7F351833" w:rsidRDefault="78C00707" w:rsidP="003F24AB">
            <w:pPr>
              <w:pStyle w:val="ListParagraph"/>
              <w:numPr>
                <w:ilvl w:val="0"/>
                <w:numId w:val="2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Creative Economy Capital Program ($25M)</w:t>
            </w:r>
          </w:p>
          <w:p w14:paraId="0B7B4163" w14:textId="1EC3B2F0" w:rsidR="7F351833" w:rsidRDefault="78C00707" w:rsidP="003F24AB">
            <w:pPr>
              <w:pStyle w:val="ListParagraph"/>
              <w:numPr>
                <w:ilvl w:val="1"/>
                <w:numId w:val="2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Line Item 7002-8086</w:t>
            </w:r>
          </w:p>
          <w:p w14:paraId="12AE0963" w14:textId="6C4E5E8D" w:rsidR="7F351833" w:rsidRDefault="78C00707" w:rsidP="003F24AB">
            <w:pPr>
              <w:pStyle w:val="ListParagraph"/>
              <w:numPr>
                <w:ilvl w:val="1"/>
                <w:numId w:val="2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EOED capital grants to support arts and the creative economy in MA</w:t>
            </w:r>
          </w:p>
          <w:p w14:paraId="1AB03852" w14:textId="57E2C769" w:rsidR="7214DE0F" w:rsidRDefault="7214DE0F" w:rsidP="7214DE0F">
            <w:pPr>
              <w:rPr>
                <w:rStyle w:val="eop"/>
                <w:rFonts w:ascii="Arial" w:eastAsia="Arial" w:hAnsi="Arial" w:cs="Arial"/>
                <w:color w:val="000000" w:themeColor="text1"/>
                <w:sz w:val="24"/>
                <w:szCs w:val="24"/>
              </w:rPr>
            </w:pPr>
          </w:p>
          <w:p w14:paraId="13ED8A36" w14:textId="344477CE" w:rsidR="72F8EE08" w:rsidRDefault="23D4F5D4"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3 </w:t>
            </w:r>
            <w:r w:rsidR="59470554" w:rsidRPr="42898E92">
              <w:rPr>
                <w:rStyle w:val="eop"/>
                <w:rFonts w:ascii="Arial" w:eastAsia="Arial" w:hAnsi="Arial" w:cs="Arial"/>
                <w:color w:val="000000" w:themeColor="text1"/>
                <w:sz w:val="24"/>
                <w:szCs w:val="24"/>
              </w:rPr>
              <w:t xml:space="preserve">amends chapter 6 section 204 subsection (b) of MGL by removing the provision that prohibits members of the Employee Ownership Advisory Board from serving longer than </w:t>
            </w:r>
            <w:r w:rsidR="51399C6C" w:rsidRPr="42898E92">
              <w:rPr>
                <w:rStyle w:val="eop"/>
                <w:rFonts w:ascii="Arial" w:eastAsia="Arial" w:hAnsi="Arial" w:cs="Arial"/>
                <w:color w:val="000000" w:themeColor="text1"/>
                <w:sz w:val="24"/>
                <w:szCs w:val="24"/>
              </w:rPr>
              <w:t xml:space="preserve">8 </w:t>
            </w:r>
            <w:r w:rsidR="59470554" w:rsidRPr="42898E92">
              <w:rPr>
                <w:rStyle w:val="eop"/>
                <w:rFonts w:ascii="Arial" w:eastAsia="Arial" w:hAnsi="Arial" w:cs="Arial"/>
                <w:color w:val="000000" w:themeColor="text1"/>
                <w:sz w:val="24"/>
                <w:szCs w:val="24"/>
              </w:rPr>
              <w:t xml:space="preserve">consecutive years. </w:t>
            </w:r>
          </w:p>
          <w:p w14:paraId="50DC9CAA" w14:textId="1A37C723" w:rsidR="684E1710" w:rsidRDefault="684E1710" w:rsidP="684E1710">
            <w:pPr>
              <w:rPr>
                <w:rStyle w:val="eop"/>
                <w:rFonts w:ascii="Arial" w:eastAsia="Arial" w:hAnsi="Arial" w:cs="Arial"/>
                <w:color w:val="000000" w:themeColor="text1"/>
                <w:sz w:val="24"/>
                <w:szCs w:val="24"/>
              </w:rPr>
            </w:pPr>
          </w:p>
          <w:p w14:paraId="6A34A682" w14:textId="13DCA4BA" w:rsidR="1AE3DBC0" w:rsidRDefault="5AD2B932"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Sections 4 and 5 amend chapter 6A section 16I of MGL by making a technical change to reflect the updated title of the Executive Office of Economic Development. </w:t>
            </w:r>
          </w:p>
          <w:p w14:paraId="140971BF" w14:textId="13E428E2" w:rsidR="684E1710" w:rsidRDefault="684E1710" w:rsidP="684E1710">
            <w:pPr>
              <w:rPr>
                <w:rStyle w:val="eop"/>
                <w:rFonts w:ascii="Arial" w:eastAsia="Arial" w:hAnsi="Arial" w:cs="Arial"/>
                <w:color w:val="000000" w:themeColor="text1"/>
                <w:sz w:val="24"/>
                <w:szCs w:val="24"/>
              </w:rPr>
            </w:pPr>
          </w:p>
          <w:p w14:paraId="56C8992B" w14:textId="21342606" w:rsidR="1AE3DBC0" w:rsidRDefault="3273FEAA"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6</w:t>
            </w:r>
            <w:r w:rsidR="5B9F92C1" w:rsidRPr="42898E92">
              <w:rPr>
                <w:rStyle w:val="eop"/>
                <w:rFonts w:ascii="Arial" w:eastAsia="Arial" w:hAnsi="Arial" w:cs="Arial"/>
                <w:color w:val="000000" w:themeColor="text1"/>
                <w:sz w:val="24"/>
                <w:szCs w:val="24"/>
              </w:rPr>
              <w:t xml:space="preserve"> amends chapter 10 section 35FF by repealing the Massachusetts Alternative and Clean Energy Investment Trust Fund to reflect this fund’s merger with </w:t>
            </w:r>
            <w:r w:rsidR="2F7F5F43" w:rsidRPr="42898E92">
              <w:rPr>
                <w:rStyle w:val="eop"/>
                <w:rFonts w:ascii="Arial" w:eastAsia="Arial" w:hAnsi="Arial" w:cs="Arial"/>
                <w:color w:val="000000" w:themeColor="text1"/>
                <w:sz w:val="24"/>
                <w:szCs w:val="24"/>
              </w:rPr>
              <w:t xml:space="preserve">the </w:t>
            </w:r>
            <w:r w:rsidR="5B9F92C1" w:rsidRPr="42898E92">
              <w:rPr>
                <w:rStyle w:val="eop"/>
                <w:rFonts w:ascii="Arial" w:eastAsia="Arial" w:hAnsi="Arial" w:cs="Arial"/>
                <w:color w:val="000000" w:themeColor="text1"/>
                <w:sz w:val="24"/>
                <w:szCs w:val="24"/>
              </w:rPr>
              <w:t>Climatetech Investment Fund</w:t>
            </w:r>
            <w:r w:rsidR="392666A6" w:rsidRPr="42898E92">
              <w:rPr>
                <w:rStyle w:val="eop"/>
                <w:rFonts w:ascii="Arial" w:eastAsia="Arial" w:hAnsi="Arial" w:cs="Arial"/>
                <w:color w:val="000000" w:themeColor="text1"/>
                <w:sz w:val="24"/>
                <w:szCs w:val="24"/>
              </w:rPr>
              <w:t xml:space="preserve"> later in this bill. </w:t>
            </w:r>
          </w:p>
          <w:p w14:paraId="1C38EEC4" w14:textId="25129856" w:rsidR="684E1710" w:rsidRDefault="684E1710" w:rsidP="684E1710">
            <w:pPr>
              <w:rPr>
                <w:rStyle w:val="eop"/>
                <w:rFonts w:ascii="Arial" w:eastAsia="Arial" w:hAnsi="Arial" w:cs="Arial"/>
                <w:color w:val="000000" w:themeColor="text1"/>
                <w:sz w:val="24"/>
                <w:szCs w:val="24"/>
              </w:rPr>
            </w:pPr>
          </w:p>
          <w:p w14:paraId="3FCB99B1" w14:textId="7794DF04" w:rsidR="1AE3DBC0" w:rsidRDefault="4C6F42BB"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7 amends chapter 23G section 42 subsection (b) of MGL by revising the definition for the term “cultural facility” so that a cultural facility may include but is not limited to museums, historical sites, zoos, aquariums, nature or science centers, theaters, concert halls, exhibition spaces</w:t>
            </w:r>
            <w:r w:rsidR="2C9616F9" w:rsidRPr="42898E92">
              <w:rPr>
                <w:rStyle w:val="eop"/>
                <w:rFonts w:ascii="Arial" w:eastAsia="Arial" w:hAnsi="Arial" w:cs="Arial"/>
                <w:color w:val="000000" w:themeColor="text1"/>
                <w:sz w:val="24"/>
                <w:szCs w:val="24"/>
              </w:rPr>
              <w:t>, classrooms, and auditoriums suitable for presentation of performing or visual arts; provided that municipally owned buildings, structures or sites must have at least 50% of their usable floor area or outside space dedicated to such use to qualify. This change removes language referencing the size and age of municip</w:t>
            </w:r>
            <w:r w:rsidR="6994D14E" w:rsidRPr="42898E92">
              <w:rPr>
                <w:rStyle w:val="eop"/>
                <w:rFonts w:ascii="Arial" w:eastAsia="Arial" w:hAnsi="Arial" w:cs="Arial"/>
                <w:color w:val="000000" w:themeColor="text1"/>
                <w:sz w:val="24"/>
                <w:szCs w:val="24"/>
              </w:rPr>
              <w:t xml:space="preserve">ally owned cultural facility buildings. </w:t>
            </w:r>
          </w:p>
          <w:p w14:paraId="0546BF6B" w14:textId="1EF9E3D0" w:rsidR="684E1710" w:rsidRDefault="684E1710" w:rsidP="684E1710">
            <w:pPr>
              <w:rPr>
                <w:rStyle w:val="eop"/>
                <w:rFonts w:ascii="Arial" w:eastAsia="Arial" w:hAnsi="Arial" w:cs="Arial"/>
                <w:color w:val="000000" w:themeColor="text1"/>
                <w:sz w:val="24"/>
                <w:szCs w:val="24"/>
              </w:rPr>
            </w:pPr>
          </w:p>
          <w:p w14:paraId="327A9B01" w14:textId="1B1464AA" w:rsidR="32A99825" w:rsidRDefault="1D5376E7"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8</w:t>
            </w:r>
            <w:r w:rsidR="55706184" w:rsidRPr="42898E92">
              <w:rPr>
                <w:rStyle w:val="eop"/>
                <w:rFonts w:ascii="Arial" w:eastAsia="Arial" w:hAnsi="Arial" w:cs="Arial"/>
                <w:color w:val="000000" w:themeColor="text1"/>
                <w:sz w:val="24"/>
                <w:szCs w:val="24"/>
              </w:rPr>
              <w:t xml:space="preserve"> amends chapter 23I section 5 subsection (b), </w:t>
            </w:r>
            <w:r w:rsidR="3DE53548" w:rsidRPr="42898E92">
              <w:rPr>
                <w:rStyle w:val="eop"/>
                <w:rFonts w:ascii="Arial" w:eastAsia="Arial" w:hAnsi="Arial" w:cs="Arial"/>
                <w:color w:val="000000" w:themeColor="text1"/>
                <w:sz w:val="24"/>
                <w:szCs w:val="24"/>
              </w:rPr>
              <w:t xml:space="preserve">by updating the statutory reference for the Massachusetts Life Sciences Center certification process to align with the project certification framework under chapter 23A section 3C, focusing on how businesses apply for and receive </w:t>
            </w:r>
            <w:r w:rsidR="062B7320" w:rsidRPr="42898E92">
              <w:rPr>
                <w:rStyle w:val="eop"/>
                <w:rFonts w:ascii="Arial" w:eastAsia="Arial" w:hAnsi="Arial" w:cs="Arial"/>
                <w:color w:val="000000" w:themeColor="text1"/>
                <w:sz w:val="24"/>
                <w:szCs w:val="24"/>
              </w:rPr>
              <w:t xml:space="preserve">certification through the EACC, rather than section 3F, which governs post certification reporting, compliance, and potential revocation of tax credits. </w:t>
            </w:r>
          </w:p>
          <w:p w14:paraId="1BEFD9CE" w14:textId="22F04AA8" w:rsidR="684E1710" w:rsidRDefault="684E1710" w:rsidP="307122EC">
            <w:pPr>
              <w:rPr>
                <w:rStyle w:val="eop"/>
                <w:rFonts w:ascii="Arial" w:eastAsia="Arial" w:hAnsi="Arial" w:cs="Arial"/>
                <w:color w:val="000000" w:themeColor="text1"/>
                <w:sz w:val="24"/>
                <w:szCs w:val="24"/>
              </w:rPr>
            </w:pPr>
          </w:p>
          <w:p w14:paraId="7E21148D" w14:textId="174E2FD6" w:rsidR="684E1710" w:rsidRDefault="4B4FCDFC"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9 </w:t>
            </w:r>
            <w:r w:rsidR="70459766" w:rsidRPr="42898E92">
              <w:rPr>
                <w:rStyle w:val="eop"/>
                <w:rFonts w:ascii="Arial" w:eastAsia="Arial" w:hAnsi="Arial" w:cs="Arial"/>
                <w:color w:val="000000" w:themeColor="text1"/>
                <w:sz w:val="24"/>
                <w:szCs w:val="24"/>
              </w:rPr>
              <w:t xml:space="preserve">further </w:t>
            </w:r>
            <w:r w:rsidRPr="42898E92">
              <w:rPr>
                <w:rStyle w:val="eop"/>
                <w:rFonts w:ascii="Arial" w:eastAsia="Arial" w:hAnsi="Arial" w:cs="Arial"/>
                <w:color w:val="000000" w:themeColor="text1"/>
                <w:sz w:val="24"/>
                <w:szCs w:val="24"/>
              </w:rPr>
              <w:t>amends chapter 23I section 5</w:t>
            </w:r>
            <w:r w:rsidR="525711F3" w:rsidRPr="42898E92">
              <w:rPr>
                <w:rStyle w:val="eop"/>
                <w:rFonts w:ascii="Arial" w:eastAsia="Arial" w:hAnsi="Arial" w:cs="Arial"/>
                <w:color w:val="000000" w:themeColor="text1"/>
                <w:sz w:val="24"/>
                <w:szCs w:val="24"/>
              </w:rPr>
              <w:t xml:space="preserve"> subsection (b)</w:t>
            </w:r>
            <w:r w:rsidRPr="42898E92">
              <w:rPr>
                <w:rStyle w:val="eop"/>
                <w:rFonts w:ascii="Arial" w:eastAsia="Arial" w:hAnsi="Arial" w:cs="Arial"/>
                <w:color w:val="000000" w:themeColor="text1"/>
                <w:sz w:val="24"/>
                <w:szCs w:val="24"/>
              </w:rPr>
              <w:t xml:space="preserve"> of MGL, which concerns the process for the Massachusetts Life Science</w:t>
            </w:r>
            <w:r w:rsidR="27DD0FBE" w:rsidRPr="42898E92">
              <w:rPr>
                <w:rStyle w:val="eop"/>
                <w:rFonts w:ascii="Arial" w:eastAsia="Arial" w:hAnsi="Arial" w:cs="Arial"/>
                <w:color w:val="000000" w:themeColor="text1"/>
                <w:sz w:val="24"/>
                <w:szCs w:val="24"/>
              </w:rPr>
              <w:t>s</w:t>
            </w:r>
            <w:r w:rsidRPr="42898E92">
              <w:rPr>
                <w:rStyle w:val="eop"/>
                <w:rFonts w:ascii="Arial" w:eastAsia="Arial" w:hAnsi="Arial" w:cs="Arial"/>
                <w:color w:val="000000" w:themeColor="text1"/>
                <w:sz w:val="24"/>
                <w:szCs w:val="24"/>
              </w:rPr>
              <w:t xml:space="preserve"> Center of certifying life science companies for incentives, by adding language that holds that </w:t>
            </w:r>
            <w:r w:rsidR="13F702D9" w:rsidRPr="42898E92">
              <w:rPr>
                <w:rStyle w:val="eop"/>
                <w:rFonts w:ascii="Arial" w:eastAsia="Arial" w:hAnsi="Arial" w:cs="Arial"/>
                <w:color w:val="000000" w:themeColor="text1"/>
                <w:sz w:val="24"/>
                <w:szCs w:val="24"/>
              </w:rPr>
              <w:t>the decisions by the center to certify or deny a certification or to award or deny any incentives shall be at the sole discretion of the Massachusetts Life Sciences Center</w:t>
            </w:r>
            <w:r w:rsidR="7EBF0236" w:rsidRPr="42898E92">
              <w:rPr>
                <w:rStyle w:val="eop"/>
                <w:rFonts w:ascii="Arial" w:eastAsia="Arial" w:hAnsi="Arial" w:cs="Arial"/>
                <w:color w:val="000000" w:themeColor="text1"/>
                <w:sz w:val="24"/>
                <w:szCs w:val="24"/>
              </w:rPr>
              <w:t xml:space="preserve"> and that said decisions shall be final and are not eligible for administrative appeal or judicial review under chapter 30A of MGL or any other cause of action or legal or equitable claim or remedy. </w:t>
            </w:r>
          </w:p>
          <w:p w14:paraId="6B4529C4" w14:textId="4E4334D3" w:rsidR="684E1710" w:rsidRDefault="684E1710" w:rsidP="307122EC">
            <w:pPr>
              <w:rPr>
                <w:rStyle w:val="eop"/>
                <w:rFonts w:ascii="Arial" w:eastAsia="Arial" w:hAnsi="Arial" w:cs="Arial"/>
                <w:color w:val="000000" w:themeColor="text1"/>
                <w:sz w:val="24"/>
                <w:szCs w:val="24"/>
              </w:rPr>
            </w:pPr>
          </w:p>
          <w:p w14:paraId="4B0E64BC" w14:textId="5909ACDA" w:rsidR="684E1710" w:rsidRDefault="28D033AD"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10 amends chapter 23I section 5 subsection (d), which concerns the life sciences tax incentive program, by updating the life sciences tax incentive program to increase flexibility and expand eligibility. This section makes the following changes: </w:t>
            </w:r>
          </w:p>
          <w:p w14:paraId="1356C94C" w14:textId="0353A9D5" w:rsidR="684E1710" w:rsidRDefault="28D033AD" w:rsidP="003F24AB">
            <w:pPr>
              <w:pStyle w:val="ListParagraph"/>
              <w:numPr>
                <w:ilvl w:val="0"/>
                <w:numId w:val="29"/>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Removing the requirement that incentives be awarded annually </w:t>
            </w:r>
          </w:p>
          <w:p w14:paraId="6FB3E2BC" w14:textId="7779F6A9" w:rsidR="684E1710" w:rsidRDefault="28D033AD" w:rsidP="003F24AB">
            <w:pPr>
              <w:pStyle w:val="ListParagraph"/>
              <w:numPr>
                <w:ilvl w:val="0"/>
                <w:numId w:val="29"/>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Allowing incentives to support climatetech in addition to life sciences (instead of defense-related research) </w:t>
            </w:r>
          </w:p>
          <w:p w14:paraId="4C459D27" w14:textId="068C9A33" w:rsidR="684E1710" w:rsidRDefault="28D033AD" w:rsidP="003F24AB">
            <w:pPr>
              <w:pStyle w:val="ListParagraph"/>
              <w:numPr>
                <w:ilvl w:val="0"/>
                <w:numId w:val="29"/>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Permitting multi-year tax incentives, provided that annual cap limits are not exceeded </w:t>
            </w:r>
          </w:p>
          <w:p w14:paraId="77B9272F" w14:textId="409B403A" w:rsidR="684E1710" w:rsidRDefault="28D033AD" w:rsidP="003F24AB">
            <w:pPr>
              <w:pStyle w:val="ListParagraph"/>
              <w:numPr>
                <w:ilvl w:val="0"/>
                <w:numId w:val="29"/>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Requiring the center to set the amount, type and schedule for claiming incentives </w:t>
            </w:r>
          </w:p>
          <w:p w14:paraId="5943DCBA" w14:textId="5B0A8500" w:rsidR="684E1710" w:rsidRDefault="684E1710" w:rsidP="42898E92">
            <w:pPr>
              <w:rPr>
                <w:rStyle w:val="eop"/>
                <w:rFonts w:ascii="Arial" w:eastAsia="Arial" w:hAnsi="Arial" w:cs="Arial"/>
                <w:color w:val="000000" w:themeColor="text1"/>
                <w:sz w:val="24"/>
                <w:szCs w:val="24"/>
              </w:rPr>
            </w:pPr>
          </w:p>
          <w:p w14:paraId="2383A6FC" w14:textId="52535E97" w:rsidR="684E1710" w:rsidRDefault="28D033AD"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This section also requires companies receiving incentives to enter into written agreements outlining job commitments, timelines and credit schedules, and allows limits on carrying unused credits forward. </w:t>
            </w:r>
          </w:p>
          <w:p w14:paraId="52F0A355" w14:textId="6F77C614" w:rsidR="684E1710" w:rsidRDefault="684E1710" w:rsidP="42898E92">
            <w:pPr>
              <w:rPr>
                <w:rStyle w:val="eop"/>
                <w:rFonts w:ascii="Arial" w:eastAsia="Arial" w:hAnsi="Arial" w:cs="Arial"/>
                <w:color w:val="000000" w:themeColor="text1"/>
                <w:sz w:val="24"/>
                <w:szCs w:val="24"/>
              </w:rPr>
            </w:pPr>
          </w:p>
          <w:p w14:paraId="43BAB2C0" w14:textId="5B28893A" w:rsidR="684E1710" w:rsidRDefault="28D033AD"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11 amends chapter 23I section 5 subsection (e) of MGL, which concerns life science company certification parameters, by revising the certification and tax incentive program rules to increase flexibility </w:t>
            </w:r>
            <w:r w:rsidR="290CECC2" w:rsidRPr="42898E92">
              <w:rPr>
                <w:rStyle w:val="eop"/>
                <w:rFonts w:ascii="Arial" w:eastAsia="Arial" w:hAnsi="Arial" w:cs="Arial"/>
                <w:color w:val="000000" w:themeColor="text1"/>
                <w:sz w:val="24"/>
                <w:szCs w:val="24"/>
              </w:rPr>
              <w:t xml:space="preserve">and strengthen oversight. These changes include: </w:t>
            </w:r>
          </w:p>
          <w:p w14:paraId="43D6D0DE" w14:textId="0FD70F64" w:rsidR="684E1710" w:rsidRDefault="290CECC2" w:rsidP="003F24AB">
            <w:pPr>
              <w:pStyle w:val="ListParagraph"/>
              <w:numPr>
                <w:ilvl w:val="0"/>
                <w:numId w:val="28"/>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Removing the fixed 3-year certification limit, allowing certification to begin in the tax year an incentive is granted </w:t>
            </w:r>
          </w:p>
          <w:p w14:paraId="7E62145E" w14:textId="2B8BC338" w:rsidR="684E1710" w:rsidRDefault="290CECC2" w:rsidP="003F24AB">
            <w:pPr>
              <w:pStyle w:val="ListParagraph"/>
              <w:numPr>
                <w:ilvl w:val="0"/>
                <w:numId w:val="28"/>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Requiring reporting on job commitments, proposal targets, and obligations in program agreements</w:t>
            </w:r>
          </w:p>
          <w:p w14:paraId="644CDF2E" w14:textId="5CE025B2" w:rsidR="684E1710" w:rsidRDefault="290CECC2" w:rsidP="003F24AB">
            <w:pPr>
              <w:pStyle w:val="ListParagraph"/>
              <w:numPr>
                <w:ilvl w:val="0"/>
                <w:numId w:val="28"/>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Expanding grounds for revocation to include both the original proposal and the written agreement</w:t>
            </w:r>
          </w:p>
          <w:p w14:paraId="371AA31B" w14:textId="155FB518" w:rsidR="684E1710" w:rsidRDefault="14329163" w:rsidP="003F24AB">
            <w:pPr>
              <w:pStyle w:val="ListParagraph"/>
              <w:numPr>
                <w:ilvl w:val="0"/>
                <w:numId w:val="28"/>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Establishing clearer criteria for revocation decisions, including company conduct, external factors, and policy considerations</w:t>
            </w:r>
          </w:p>
          <w:p w14:paraId="3EB61766" w14:textId="72F82C43" w:rsidR="684E1710" w:rsidRDefault="290CECC2" w:rsidP="003F24AB">
            <w:pPr>
              <w:pStyle w:val="ListParagraph"/>
              <w:numPr>
                <w:ilvl w:val="0"/>
                <w:numId w:val="28"/>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Eliminating the 70% return on investment benchmark while maintaining general transparency requirements for revocation decisions </w:t>
            </w:r>
          </w:p>
          <w:p w14:paraId="7A0582DF" w14:textId="7F6348B4" w:rsidR="684E1710" w:rsidRDefault="684E1710" w:rsidP="307122EC">
            <w:pPr>
              <w:rPr>
                <w:rStyle w:val="eop"/>
                <w:rFonts w:ascii="Arial" w:eastAsia="Arial" w:hAnsi="Arial" w:cs="Arial"/>
                <w:color w:val="000000" w:themeColor="text1"/>
                <w:sz w:val="24"/>
                <w:szCs w:val="24"/>
              </w:rPr>
            </w:pPr>
          </w:p>
          <w:p w14:paraId="3C7C5368" w14:textId="785BB398" w:rsidR="684E1710" w:rsidRDefault="11BF74F9"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12 further amends chapter 23I section 5 of MGL</w:t>
            </w:r>
            <w:r w:rsidR="63636231" w:rsidRPr="42898E92">
              <w:rPr>
                <w:rStyle w:val="eop"/>
                <w:rFonts w:ascii="Arial" w:eastAsia="Arial" w:hAnsi="Arial" w:cs="Arial"/>
                <w:color w:val="000000" w:themeColor="text1"/>
                <w:sz w:val="24"/>
                <w:szCs w:val="24"/>
              </w:rPr>
              <w:t>, which concerns the process of rescinding or recapturing the life science tax credits, by adding language that holds that if a certified life sciences company fails to meet the terms of its agreement, the Massachusetts Life Sciences Center may rescind unclaimed refundable jobs tax credits an</w:t>
            </w:r>
            <w:r w:rsidR="737728AC" w:rsidRPr="42898E92">
              <w:rPr>
                <w:rStyle w:val="eop"/>
                <w:rFonts w:ascii="Arial" w:eastAsia="Arial" w:hAnsi="Arial" w:cs="Arial"/>
                <w:color w:val="000000" w:themeColor="text1"/>
                <w:sz w:val="24"/>
                <w:szCs w:val="24"/>
              </w:rPr>
              <w:t xml:space="preserve">d seek recapture of credits already claimed. With this change, the center has the discretion to allow the company time to fix the issue and to adjust the amount rescinded or recaptured based on the level of compliance. Any action </w:t>
            </w:r>
            <w:r w:rsidR="2F3B9C12" w:rsidRPr="42898E92">
              <w:rPr>
                <w:rStyle w:val="eop"/>
                <w:rFonts w:ascii="Arial" w:eastAsia="Arial" w:hAnsi="Arial" w:cs="Arial"/>
                <w:color w:val="000000" w:themeColor="text1"/>
                <w:sz w:val="24"/>
                <w:szCs w:val="24"/>
              </w:rPr>
              <w:t xml:space="preserve">by the center must be issued through written notice to both the company and the Department of Revenue, which will carry out recapture by law. </w:t>
            </w:r>
          </w:p>
          <w:p w14:paraId="4E43BFDB" w14:textId="5EDD71C5" w:rsidR="684E1710" w:rsidRDefault="684E1710" w:rsidP="307122EC">
            <w:pPr>
              <w:rPr>
                <w:rStyle w:val="eop"/>
                <w:rFonts w:ascii="Arial" w:eastAsia="Arial" w:hAnsi="Arial" w:cs="Arial"/>
                <w:color w:val="000000" w:themeColor="text1"/>
                <w:sz w:val="24"/>
                <w:szCs w:val="24"/>
              </w:rPr>
            </w:pPr>
          </w:p>
          <w:p w14:paraId="36AC7E28" w14:textId="1B5A372F" w:rsidR="684E1710" w:rsidRDefault="235534C9"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13 further amends chapter 23I section 5 subsection (f) of MGL by removing the word “independent”, which has the effect of removing the requirement that an investigation into a life sciences company for the revocation of capital funding be an independent investigation. </w:t>
            </w:r>
          </w:p>
          <w:p w14:paraId="312BC98A" w14:textId="30E140C2" w:rsidR="684E1710" w:rsidRDefault="684E1710" w:rsidP="307122EC">
            <w:pPr>
              <w:rPr>
                <w:rStyle w:val="eop"/>
                <w:rFonts w:ascii="Arial" w:eastAsia="Arial" w:hAnsi="Arial" w:cs="Arial"/>
                <w:color w:val="000000" w:themeColor="text1"/>
                <w:sz w:val="24"/>
                <w:szCs w:val="24"/>
              </w:rPr>
            </w:pPr>
          </w:p>
          <w:p w14:paraId="4A98A58A" w14:textId="26550CC8" w:rsidR="684E1710" w:rsidRDefault="67A06EC1"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14 amends chapter 23J section 1 of MGL by amending the definition of “fund” so that it references the Climatetech Investment Fund rather than the Massachusetts Alternative and Clean Energy Investment Trust Fund. </w:t>
            </w:r>
          </w:p>
          <w:p w14:paraId="07110CF9" w14:textId="04F9C243" w:rsidR="684E1710" w:rsidRDefault="684E1710" w:rsidP="307122EC">
            <w:pPr>
              <w:rPr>
                <w:rStyle w:val="eop"/>
                <w:rFonts w:ascii="Arial" w:eastAsia="Arial" w:hAnsi="Arial" w:cs="Arial"/>
                <w:color w:val="000000" w:themeColor="text1"/>
                <w:sz w:val="24"/>
                <w:szCs w:val="24"/>
              </w:rPr>
            </w:pPr>
          </w:p>
          <w:p w14:paraId="57C8614E" w14:textId="52F4FF28" w:rsidR="684E1710" w:rsidRDefault="67A06EC1"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15 further amends chapter 23J section 1 of MGL by striking out the definition for the term “trust fund”. </w:t>
            </w:r>
          </w:p>
          <w:p w14:paraId="7DE14221" w14:textId="3D4B8DB6" w:rsidR="684E1710" w:rsidRDefault="684E1710" w:rsidP="307122EC">
            <w:pPr>
              <w:rPr>
                <w:rStyle w:val="eop"/>
                <w:rFonts w:ascii="Arial" w:eastAsia="Arial" w:hAnsi="Arial" w:cs="Arial"/>
                <w:color w:val="000000" w:themeColor="text1"/>
                <w:sz w:val="24"/>
                <w:szCs w:val="24"/>
              </w:rPr>
            </w:pPr>
          </w:p>
          <w:p w14:paraId="77773517" w14:textId="42038E53" w:rsidR="684E1710" w:rsidRDefault="48B5A707"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16 amends chapter 23J section 2 of MGL by removing the phrase “in collaboration with the Massachusetts Renewable Energy Trust Fund established in section 4E of chapter 40J” to reflect the repeal of this fund in other sections of this bill.</w:t>
            </w:r>
          </w:p>
          <w:p w14:paraId="039A0F83" w14:textId="4E5C1798" w:rsidR="684E1710" w:rsidRDefault="684E1710" w:rsidP="307122EC">
            <w:pPr>
              <w:rPr>
                <w:rStyle w:val="eop"/>
                <w:rFonts w:ascii="Arial" w:eastAsia="Arial" w:hAnsi="Arial" w:cs="Arial"/>
                <w:color w:val="000000" w:themeColor="text1"/>
                <w:sz w:val="24"/>
                <w:szCs w:val="24"/>
              </w:rPr>
            </w:pPr>
          </w:p>
          <w:p w14:paraId="00B91B17" w14:textId="474376F0" w:rsidR="684E1710" w:rsidRDefault="7DB6D065"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17 amends </w:t>
            </w:r>
            <w:r w:rsidR="713AA2DB" w:rsidRPr="42898E92">
              <w:rPr>
                <w:rStyle w:val="eop"/>
                <w:rFonts w:ascii="Arial" w:eastAsia="Arial" w:hAnsi="Arial" w:cs="Arial"/>
                <w:color w:val="000000" w:themeColor="text1"/>
                <w:sz w:val="24"/>
                <w:szCs w:val="24"/>
              </w:rPr>
              <w:t xml:space="preserve">chapter 23J section 2 of MGL by striking out </w:t>
            </w:r>
            <w:r w:rsidR="7C4F27E4" w:rsidRPr="42898E92">
              <w:rPr>
                <w:rStyle w:val="eop"/>
                <w:rFonts w:ascii="Arial" w:eastAsia="Arial" w:hAnsi="Arial" w:cs="Arial"/>
                <w:color w:val="000000" w:themeColor="text1"/>
                <w:sz w:val="24"/>
                <w:szCs w:val="24"/>
              </w:rPr>
              <w:t>language requiring the board of MassCEC to appoint and employ a director for the Massachusetts Renewable Energy Trust Fund</w:t>
            </w:r>
            <w:r w:rsidR="529E6740" w:rsidRPr="42898E92">
              <w:rPr>
                <w:rStyle w:val="eop"/>
                <w:rFonts w:ascii="Arial" w:eastAsia="Arial" w:hAnsi="Arial" w:cs="Arial"/>
                <w:color w:val="000000" w:themeColor="text1"/>
                <w:sz w:val="24"/>
                <w:szCs w:val="24"/>
              </w:rPr>
              <w:t xml:space="preserve"> and </w:t>
            </w:r>
            <w:r w:rsidR="7C4F27E4" w:rsidRPr="42898E92">
              <w:rPr>
                <w:rStyle w:val="eop"/>
                <w:rFonts w:ascii="Arial" w:eastAsia="Arial" w:hAnsi="Arial" w:cs="Arial"/>
                <w:color w:val="000000" w:themeColor="text1"/>
                <w:sz w:val="24"/>
                <w:szCs w:val="24"/>
              </w:rPr>
              <w:t xml:space="preserve">to set their </w:t>
            </w:r>
            <w:r w:rsidR="30A6446B" w:rsidRPr="42898E92">
              <w:rPr>
                <w:rStyle w:val="eop"/>
                <w:rFonts w:ascii="Arial" w:eastAsia="Arial" w:hAnsi="Arial" w:cs="Arial"/>
                <w:color w:val="000000" w:themeColor="text1"/>
                <w:sz w:val="24"/>
                <w:szCs w:val="24"/>
              </w:rPr>
              <w:t>employment and conditions of employment</w:t>
            </w:r>
            <w:r w:rsidR="1CD128E3" w:rsidRPr="42898E92">
              <w:rPr>
                <w:rStyle w:val="eop"/>
                <w:rFonts w:ascii="Arial" w:eastAsia="Arial" w:hAnsi="Arial" w:cs="Arial"/>
                <w:color w:val="000000" w:themeColor="text1"/>
                <w:sz w:val="24"/>
                <w:szCs w:val="24"/>
              </w:rPr>
              <w:t xml:space="preserve">, language requiring said director of the trust fund to report to the executive director of MassCEC, and language authorizing the director of the trust fund to have a full range of previous experience in the climatetech industry. </w:t>
            </w:r>
          </w:p>
          <w:p w14:paraId="55CF94D8" w14:textId="2BD289E6" w:rsidR="684E1710" w:rsidRDefault="684E1710" w:rsidP="307122EC">
            <w:pPr>
              <w:rPr>
                <w:rStyle w:val="eop"/>
                <w:rFonts w:ascii="Arial" w:eastAsia="Arial" w:hAnsi="Arial" w:cs="Arial"/>
                <w:color w:val="000000" w:themeColor="text1"/>
                <w:sz w:val="24"/>
                <w:szCs w:val="24"/>
              </w:rPr>
            </w:pPr>
          </w:p>
          <w:p w14:paraId="1F4CDE69" w14:textId="3C3681A7" w:rsidR="684E1710" w:rsidRDefault="47913698"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18 amends chapter 23J section 3 of MGL by replacing reference to the Massachusetts Alternative Clean Energy Investment Trust Fund with the Climatetech Investment Fund, which has the effect of allowing </w:t>
            </w:r>
            <w:r w:rsidR="722F4651" w:rsidRPr="42898E92">
              <w:rPr>
                <w:rStyle w:val="eop"/>
                <w:rFonts w:ascii="Arial" w:eastAsia="Arial" w:hAnsi="Arial" w:cs="Arial"/>
                <w:color w:val="000000" w:themeColor="text1"/>
                <w:sz w:val="24"/>
                <w:szCs w:val="24"/>
              </w:rPr>
              <w:t xml:space="preserve">MassCEC </w:t>
            </w:r>
            <w:r w:rsidRPr="42898E92">
              <w:rPr>
                <w:rStyle w:val="eop"/>
                <w:rFonts w:ascii="Arial" w:eastAsia="Arial" w:hAnsi="Arial" w:cs="Arial"/>
                <w:color w:val="000000" w:themeColor="text1"/>
                <w:sz w:val="24"/>
                <w:szCs w:val="24"/>
              </w:rPr>
              <w:t>to invest funds held in reserves or sinking funds, or in the Clima</w:t>
            </w:r>
            <w:r w:rsidR="6ADD870E" w:rsidRPr="42898E92">
              <w:rPr>
                <w:rStyle w:val="eop"/>
                <w:rFonts w:ascii="Arial" w:eastAsia="Arial" w:hAnsi="Arial" w:cs="Arial"/>
                <w:color w:val="000000" w:themeColor="text1"/>
                <w:sz w:val="24"/>
                <w:szCs w:val="24"/>
              </w:rPr>
              <w:t xml:space="preserve">tetech Investment fund or funds not required for immediate disbursement. </w:t>
            </w:r>
          </w:p>
          <w:p w14:paraId="58F6BA88" w14:textId="0E349CCD" w:rsidR="684E1710" w:rsidRDefault="684E1710" w:rsidP="307122EC">
            <w:pPr>
              <w:rPr>
                <w:rStyle w:val="eop"/>
                <w:rFonts w:ascii="Arial" w:eastAsia="Arial" w:hAnsi="Arial" w:cs="Arial"/>
                <w:color w:val="000000" w:themeColor="text1"/>
                <w:sz w:val="24"/>
                <w:szCs w:val="24"/>
              </w:rPr>
            </w:pPr>
          </w:p>
          <w:p w14:paraId="3D96F08D" w14:textId="3F7D21E8" w:rsidR="684E1710" w:rsidRDefault="5FED47FB"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19 </w:t>
            </w:r>
            <w:r w:rsidR="76A5FB43" w:rsidRPr="42898E92">
              <w:rPr>
                <w:rStyle w:val="eop"/>
                <w:rFonts w:ascii="Arial" w:eastAsia="Arial" w:hAnsi="Arial" w:cs="Arial"/>
                <w:color w:val="000000" w:themeColor="text1"/>
                <w:sz w:val="24"/>
                <w:szCs w:val="24"/>
              </w:rPr>
              <w:t xml:space="preserve">amends chapter 23J section 3 of MGL by striking out language concerning certain powers of the MassCEC. The language that is removed </w:t>
            </w:r>
            <w:r w:rsidR="24D7E119" w:rsidRPr="42898E92">
              <w:rPr>
                <w:rStyle w:val="eop"/>
                <w:rFonts w:ascii="Arial" w:eastAsia="Arial" w:hAnsi="Arial" w:cs="Arial"/>
                <w:color w:val="000000" w:themeColor="text1"/>
                <w:sz w:val="24"/>
                <w:szCs w:val="24"/>
              </w:rPr>
              <w:t xml:space="preserve">includes the power of the center to create and manage the Massachusetts Alternative and Climatetech Investment Trust Fund to support climatetech research, workforce training, and job creation and the </w:t>
            </w:r>
            <w:r w:rsidR="21A9E70A" w:rsidRPr="42898E92">
              <w:rPr>
                <w:rStyle w:val="eop"/>
                <w:rFonts w:ascii="Arial" w:eastAsia="Arial" w:hAnsi="Arial" w:cs="Arial"/>
                <w:color w:val="000000" w:themeColor="text1"/>
                <w:sz w:val="24"/>
                <w:szCs w:val="24"/>
              </w:rPr>
              <w:t xml:space="preserve">power to administer the Massachusetts Renewable Energy Trust Fund under section 9. </w:t>
            </w:r>
          </w:p>
          <w:p w14:paraId="0E6D08CA" w14:textId="21FE9998" w:rsidR="684E1710" w:rsidRDefault="684E1710" w:rsidP="307122EC">
            <w:pPr>
              <w:rPr>
                <w:rStyle w:val="eop"/>
                <w:rFonts w:ascii="Arial" w:eastAsia="Arial" w:hAnsi="Arial" w:cs="Arial"/>
                <w:color w:val="000000" w:themeColor="text1"/>
                <w:sz w:val="24"/>
                <w:szCs w:val="24"/>
              </w:rPr>
            </w:pPr>
          </w:p>
          <w:p w14:paraId="7CF4EC1C" w14:textId="52216FC5" w:rsidR="684E1710" w:rsidRDefault="7D0032EE"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20 amends chapter 23J section 5 of MGL by striking out language concerning what MassCEC’s annual reports shall include and replacing it with language requiring the center to include information in their annual report pertaining to the expenditure </w:t>
            </w:r>
            <w:r w:rsidR="7F7A8CDF" w:rsidRPr="42898E92">
              <w:rPr>
                <w:rStyle w:val="eop"/>
                <w:rFonts w:ascii="Arial" w:eastAsia="Arial" w:hAnsi="Arial" w:cs="Arial"/>
                <w:color w:val="000000" w:themeColor="text1"/>
                <w:sz w:val="24"/>
                <w:szCs w:val="24"/>
              </w:rPr>
              <w:t>and investment of monies from the fund over the previous fiscal year (Climatetech Investment Trust Fund) and the ability of said fund to meet the requirements outlined in section 15, in addition to the existing requirements for information regarding recommendations for improv</w:t>
            </w:r>
            <w:r w:rsidR="640929DC" w:rsidRPr="42898E92">
              <w:rPr>
                <w:rStyle w:val="eop"/>
                <w:rFonts w:ascii="Arial" w:eastAsia="Arial" w:hAnsi="Arial" w:cs="Arial"/>
                <w:color w:val="000000" w:themeColor="text1"/>
                <w:sz w:val="24"/>
                <w:szCs w:val="24"/>
              </w:rPr>
              <w:t xml:space="preserve">ing the ability of the board, the center, and the fund and trust fund to meet such requirements. </w:t>
            </w:r>
          </w:p>
          <w:p w14:paraId="00E920F0" w14:textId="5EF55C4B" w:rsidR="684E1710" w:rsidRDefault="684E1710" w:rsidP="307122EC">
            <w:pPr>
              <w:rPr>
                <w:rStyle w:val="eop"/>
                <w:rFonts w:ascii="Arial" w:eastAsia="Arial" w:hAnsi="Arial" w:cs="Arial"/>
                <w:color w:val="000000" w:themeColor="text1"/>
                <w:sz w:val="24"/>
                <w:szCs w:val="24"/>
              </w:rPr>
            </w:pPr>
          </w:p>
          <w:p w14:paraId="52478213" w14:textId="541F9266" w:rsidR="684E1710" w:rsidRDefault="2711B531"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21 amends chapter 23J section 9 of MGL by repealing this section, that created the Massachusetts Renewable Energy Trust Fund, in its entirety. </w:t>
            </w:r>
          </w:p>
          <w:p w14:paraId="6EAC4E72" w14:textId="2D2BC751" w:rsidR="684E1710" w:rsidRDefault="684E1710" w:rsidP="307122EC">
            <w:pPr>
              <w:rPr>
                <w:rStyle w:val="eop"/>
                <w:rFonts w:ascii="Arial" w:eastAsia="Arial" w:hAnsi="Arial" w:cs="Arial"/>
                <w:color w:val="000000" w:themeColor="text1"/>
                <w:sz w:val="24"/>
                <w:szCs w:val="24"/>
              </w:rPr>
            </w:pPr>
          </w:p>
          <w:p w14:paraId="226D7B42" w14:textId="0D24921E" w:rsidR="684E1710" w:rsidRDefault="28AB2641"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22 amends chapter 23J section 11 of MGL, which concerns the audit of expenditures of MassCEC, by revising language so that the books and records of the center and board relative to expenditures and investments of money from any trust funds administered by the center under this chapter shall be subject to an audit by the state </w:t>
            </w:r>
            <w:r w:rsidR="69FFAAE8" w:rsidRPr="42898E92">
              <w:rPr>
                <w:rStyle w:val="eop"/>
                <w:rFonts w:ascii="Arial" w:eastAsia="Arial" w:hAnsi="Arial" w:cs="Arial"/>
                <w:color w:val="000000" w:themeColor="text1"/>
                <w:sz w:val="24"/>
                <w:szCs w:val="24"/>
              </w:rPr>
              <w:t xml:space="preserve">auditor. </w:t>
            </w:r>
          </w:p>
          <w:p w14:paraId="322096E2" w14:textId="6D32B2A0" w:rsidR="684E1710" w:rsidRDefault="684E1710" w:rsidP="307122EC">
            <w:pPr>
              <w:rPr>
                <w:rStyle w:val="eop"/>
                <w:rFonts w:ascii="Arial" w:eastAsia="Arial" w:hAnsi="Arial" w:cs="Arial"/>
                <w:color w:val="000000" w:themeColor="text1"/>
                <w:sz w:val="24"/>
                <w:szCs w:val="24"/>
              </w:rPr>
            </w:pPr>
          </w:p>
          <w:p w14:paraId="006446C4" w14:textId="05CC8E59" w:rsidR="684E1710" w:rsidRDefault="00B9A8AA"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23 amends chapter 23J section 15 of MGL by amending the language concerning what the Climatetech Investment Fund shall consist of to inclu</w:t>
            </w:r>
            <w:r w:rsidR="2C8075AA" w:rsidRPr="42898E92">
              <w:rPr>
                <w:rStyle w:val="eop"/>
                <w:rFonts w:ascii="Arial" w:eastAsia="Arial" w:hAnsi="Arial" w:cs="Arial"/>
                <w:color w:val="000000" w:themeColor="text1"/>
                <w:sz w:val="24"/>
                <w:szCs w:val="24"/>
              </w:rPr>
              <w:t>d</w:t>
            </w:r>
            <w:r w:rsidRPr="42898E92">
              <w:rPr>
                <w:rStyle w:val="eop"/>
                <w:rFonts w:ascii="Arial" w:eastAsia="Arial" w:hAnsi="Arial" w:cs="Arial"/>
                <w:color w:val="000000" w:themeColor="text1"/>
                <w:sz w:val="24"/>
                <w:szCs w:val="24"/>
              </w:rPr>
              <w:t>e all amount</w:t>
            </w:r>
            <w:r w:rsidR="75CC70C8" w:rsidRPr="42898E92">
              <w:rPr>
                <w:rStyle w:val="eop"/>
                <w:rFonts w:ascii="Arial" w:eastAsia="Arial" w:hAnsi="Arial" w:cs="Arial"/>
                <w:color w:val="000000" w:themeColor="text1"/>
                <w:sz w:val="24"/>
                <w:szCs w:val="24"/>
              </w:rPr>
              <w:t>s</w:t>
            </w:r>
            <w:r w:rsidRPr="42898E92">
              <w:rPr>
                <w:rStyle w:val="eop"/>
                <w:rFonts w:ascii="Arial" w:eastAsia="Arial" w:hAnsi="Arial" w:cs="Arial"/>
                <w:color w:val="000000" w:themeColor="text1"/>
                <w:sz w:val="24"/>
                <w:szCs w:val="24"/>
              </w:rPr>
              <w:t xml:space="preserve"> collected from mandatory charges for electricity consumers under section 20 of chapter 25 of MGL. </w:t>
            </w:r>
          </w:p>
          <w:p w14:paraId="323A4145" w14:textId="5B798C67" w:rsidR="684E1710" w:rsidRDefault="684E1710" w:rsidP="307122EC">
            <w:pPr>
              <w:rPr>
                <w:rStyle w:val="eop"/>
                <w:rFonts w:ascii="Arial" w:eastAsia="Arial" w:hAnsi="Arial" w:cs="Arial"/>
                <w:color w:val="000000" w:themeColor="text1"/>
                <w:sz w:val="24"/>
                <w:szCs w:val="24"/>
              </w:rPr>
            </w:pPr>
          </w:p>
          <w:p w14:paraId="5D90502B" w14:textId="11062A9E" w:rsidR="684E1710" w:rsidRDefault="69FFAAE8"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24 amends chapter 23J section 16 by adding two new sentences to the subsection regarding the certification process for a climatetech company. These new sentences grant the MassCEC the full and exclusive discretion to decide whether to certify a climatetech company and whether to grant or deny incentives; and </w:t>
            </w:r>
            <w:r w:rsidR="5182A2F7" w:rsidRPr="42898E92">
              <w:rPr>
                <w:rStyle w:val="eop"/>
                <w:rFonts w:ascii="Arial" w:eastAsia="Arial" w:hAnsi="Arial" w:cs="Arial"/>
                <w:color w:val="000000" w:themeColor="text1"/>
                <w:sz w:val="24"/>
                <w:szCs w:val="24"/>
              </w:rPr>
              <w:t>holds that these decisions by the MassCEC are final and cannot be appealed or challenged in court or through administrative review and they do not create any legal claims or remedies against the center.</w:t>
            </w:r>
          </w:p>
          <w:p w14:paraId="3BB28567" w14:textId="4418F062" w:rsidR="684E1710" w:rsidRDefault="684E1710" w:rsidP="307122EC">
            <w:pPr>
              <w:rPr>
                <w:rStyle w:val="eop"/>
                <w:rFonts w:ascii="Arial" w:eastAsia="Arial" w:hAnsi="Arial" w:cs="Arial"/>
                <w:color w:val="000000" w:themeColor="text1"/>
                <w:sz w:val="24"/>
                <w:szCs w:val="24"/>
              </w:rPr>
            </w:pPr>
          </w:p>
          <w:p w14:paraId="1906D077" w14:textId="400F609B" w:rsidR="684E1710" w:rsidRDefault="5182A2F7"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25 amends chapter 23J section 16 of MGL, concerning the climatetech company certification process, by</w:t>
            </w:r>
          </w:p>
          <w:p w14:paraId="52FEF0B4" w14:textId="6BA9EAD5" w:rsidR="684E1710" w:rsidRDefault="76A22EEC" w:rsidP="003F24AB">
            <w:pPr>
              <w:pStyle w:val="ListParagraph"/>
              <w:numPr>
                <w:ilvl w:val="0"/>
                <w:numId w:val="24"/>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R</w:t>
            </w:r>
            <w:r w:rsidR="5182A2F7" w:rsidRPr="42898E92">
              <w:rPr>
                <w:rStyle w:val="eop"/>
                <w:rFonts w:ascii="Arial" w:eastAsia="Arial" w:hAnsi="Arial" w:cs="Arial"/>
                <w:color w:val="000000" w:themeColor="text1"/>
                <w:sz w:val="24"/>
                <w:szCs w:val="24"/>
              </w:rPr>
              <w:t>emoving the explicit 5 year duration, leaving the term open-ended or with more flexibi</w:t>
            </w:r>
            <w:r w:rsidR="6BEB7AE0" w:rsidRPr="42898E92">
              <w:rPr>
                <w:rStyle w:val="eop"/>
                <w:rFonts w:ascii="Arial" w:eastAsia="Arial" w:hAnsi="Arial" w:cs="Arial"/>
                <w:color w:val="000000" w:themeColor="text1"/>
                <w:sz w:val="24"/>
                <w:szCs w:val="24"/>
              </w:rPr>
              <w:t>lity</w:t>
            </w:r>
          </w:p>
          <w:p w14:paraId="4839B9D5" w14:textId="6DF1D2D0" w:rsidR="684E1710" w:rsidRDefault="6BEB7AE0" w:rsidP="003F24AB">
            <w:pPr>
              <w:pStyle w:val="ListParagraph"/>
              <w:numPr>
                <w:ilvl w:val="0"/>
                <w:numId w:val="24"/>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Expanding reporting </w:t>
            </w:r>
            <w:r w:rsidR="32A7E411" w:rsidRPr="42898E92">
              <w:rPr>
                <w:rStyle w:val="eop"/>
                <w:rFonts w:ascii="Arial" w:eastAsia="Arial" w:hAnsi="Arial" w:cs="Arial"/>
                <w:color w:val="000000" w:themeColor="text1"/>
                <w:sz w:val="24"/>
                <w:szCs w:val="24"/>
              </w:rPr>
              <w:t xml:space="preserve">to include job commitments, specific targets from the proposal, progress if not met, and all material obligations or representations in the written agreement </w:t>
            </w:r>
          </w:p>
          <w:p w14:paraId="2C988A77" w14:textId="393FF5CB" w:rsidR="684E1710" w:rsidRDefault="32A7E411" w:rsidP="003F24AB">
            <w:pPr>
              <w:pStyle w:val="ListParagraph"/>
              <w:numPr>
                <w:ilvl w:val="0"/>
                <w:numId w:val="24"/>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Extending accountability to include the formal written agreement and the proposal</w:t>
            </w:r>
          </w:p>
          <w:p w14:paraId="75B30EB6" w14:textId="02D171F5" w:rsidR="684E1710" w:rsidRDefault="684E1710" w:rsidP="307122EC">
            <w:pPr>
              <w:rPr>
                <w:rStyle w:val="eop"/>
                <w:rFonts w:ascii="Arial" w:eastAsia="Arial" w:hAnsi="Arial" w:cs="Arial"/>
                <w:color w:val="000000" w:themeColor="text1"/>
                <w:sz w:val="24"/>
                <w:szCs w:val="24"/>
              </w:rPr>
            </w:pPr>
          </w:p>
          <w:p w14:paraId="6737ED7C" w14:textId="29E4D53B" w:rsidR="684E1710" w:rsidRDefault="6D6896BA"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26 amends chapter 23J section 16 of MGL by inserting language that allows the center to revoke the climatetech company certification if the company is found to be in material noncompliance with its certification proposal or writt</w:t>
            </w:r>
            <w:r w:rsidR="69139B1E" w:rsidRPr="42898E92">
              <w:rPr>
                <w:rStyle w:val="eop"/>
                <w:rFonts w:ascii="Arial" w:eastAsia="Arial" w:hAnsi="Arial" w:cs="Arial"/>
                <w:color w:val="000000" w:themeColor="text1"/>
                <w:sz w:val="24"/>
                <w:szCs w:val="24"/>
              </w:rPr>
              <w:t xml:space="preserve">en agreement outlined in other sections of this bill. </w:t>
            </w:r>
          </w:p>
          <w:p w14:paraId="64AD2820" w14:textId="4F93F391" w:rsidR="684E1710" w:rsidRDefault="684E1710" w:rsidP="307122EC">
            <w:pPr>
              <w:rPr>
                <w:rStyle w:val="eop"/>
                <w:rFonts w:ascii="Arial" w:eastAsia="Arial" w:hAnsi="Arial" w:cs="Arial"/>
                <w:color w:val="000000" w:themeColor="text1"/>
                <w:sz w:val="24"/>
                <w:szCs w:val="24"/>
              </w:rPr>
            </w:pPr>
          </w:p>
          <w:p w14:paraId="0CD239A9" w14:textId="0937A6B8" w:rsidR="684E1710" w:rsidRDefault="2CD863AA"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27 amends chapter 23J section 16 subsection (c) of MGL, by inserting new language that allows the MassCEC to revoke or recover refundable job tax credits from a certified climatetech company if the company fails to meet the terms of its agreement. The </w:t>
            </w:r>
            <w:r w:rsidR="092D03DE" w:rsidRPr="42898E92">
              <w:rPr>
                <w:rStyle w:val="eop"/>
                <w:rFonts w:ascii="Arial" w:eastAsia="Arial" w:hAnsi="Arial" w:cs="Arial"/>
                <w:color w:val="000000" w:themeColor="text1"/>
                <w:sz w:val="24"/>
                <w:szCs w:val="24"/>
              </w:rPr>
              <w:t xml:space="preserve">MassCEC may also cancel unclaimed credits and request repayments of credits already received but is also authorized to allow the company time to fix the issue and adjust any penalties based on the level of compliance. Any recission or recapture must be done through written notice, with </w:t>
            </w:r>
            <w:r w:rsidR="4E07F934" w:rsidRPr="42898E92">
              <w:rPr>
                <w:rStyle w:val="eop"/>
                <w:rFonts w:ascii="Arial" w:eastAsia="Arial" w:hAnsi="Arial" w:cs="Arial"/>
                <w:color w:val="000000" w:themeColor="text1"/>
                <w:sz w:val="24"/>
                <w:szCs w:val="24"/>
              </w:rPr>
              <w:t xml:space="preserve">DOR carrying out the recovery as required by law. </w:t>
            </w:r>
          </w:p>
          <w:p w14:paraId="2CA427B8" w14:textId="698989E7" w:rsidR="684E1710" w:rsidRDefault="684E1710" w:rsidP="307122EC">
            <w:pPr>
              <w:rPr>
                <w:rStyle w:val="eop"/>
                <w:rFonts w:ascii="Arial" w:eastAsia="Arial" w:hAnsi="Arial" w:cs="Arial"/>
                <w:color w:val="000000" w:themeColor="text1"/>
                <w:sz w:val="24"/>
                <w:szCs w:val="24"/>
              </w:rPr>
            </w:pPr>
          </w:p>
          <w:p w14:paraId="1FD72A31" w14:textId="68A4B0A6" w:rsidR="684E1710" w:rsidRDefault="2CD863AA"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28 amends chapter 23J section 16 subsection (d) of MGL, by amending language regarding how the MassCEC may authorize the climatetech tax incentive program. These changes include: </w:t>
            </w:r>
          </w:p>
          <w:p w14:paraId="6B0A8DFD" w14:textId="663A1DE7" w:rsidR="684E1710" w:rsidRDefault="2CD863AA" w:rsidP="003F24AB">
            <w:pPr>
              <w:pStyle w:val="ListParagraph"/>
              <w:numPr>
                <w:ilvl w:val="0"/>
                <w:numId w:val="26"/>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Striking out the word annually, which gives the center more flexibility in when they authorize tax incentives </w:t>
            </w:r>
          </w:p>
          <w:p w14:paraId="6DF99E51" w14:textId="0A744CC9" w:rsidR="684E1710" w:rsidRDefault="2CD863AA" w:rsidP="003F24AB">
            <w:pPr>
              <w:pStyle w:val="ListParagraph"/>
              <w:numPr>
                <w:ilvl w:val="0"/>
                <w:numId w:val="26"/>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Changing a reference to the MGL so that the clean energy tax incentives shall apply to climatetech and climatetech companies rather than defense related activities </w:t>
            </w:r>
          </w:p>
          <w:p w14:paraId="5D091FF2" w14:textId="60B67C94" w:rsidR="684E1710" w:rsidRDefault="2CD863AA" w:rsidP="003F24AB">
            <w:pPr>
              <w:pStyle w:val="ListParagraph"/>
              <w:numPr>
                <w:ilvl w:val="0"/>
                <w:numId w:val="26"/>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Adding language that authorizes the center to authorizes these tax incentives across multiple years as long as the amount authorized in a calendar year does not exceed the cap </w:t>
            </w:r>
          </w:p>
          <w:p w14:paraId="48397A72" w14:textId="7F4AC27B" w:rsidR="684E1710" w:rsidRDefault="2CD863AA" w:rsidP="003F24AB">
            <w:pPr>
              <w:pStyle w:val="ListParagraph"/>
              <w:numPr>
                <w:ilvl w:val="0"/>
                <w:numId w:val="26"/>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Adding language that authorizes the center to determine the amount and type of any such incentive including the schedule on which those incentives may be claimed</w:t>
            </w:r>
          </w:p>
          <w:p w14:paraId="269CFA06" w14:textId="11770272" w:rsidR="684E1710" w:rsidRDefault="684E1710" w:rsidP="307122EC">
            <w:pPr>
              <w:rPr>
                <w:rStyle w:val="eop"/>
                <w:rFonts w:ascii="Arial" w:eastAsia="Arial" w:hAnsi="Arial" w:cs="Arial"/>
                <w:color w:val="000000" w:themeColor="text1"/>
                <w:sz w:val="24"/>
                <w:szCs w:val="24"/>
              </w:rPr>
            </w:pPr>
          </w:p>
          <w:p w14:paraId="62C0E813" w14:textId="21E18921" w:rsidR="684E1710" w:rsidRDefault="2C66BE9A"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29 amends chapter 23J section 16, by adding language requiring </w:t>
            </w:r>
            <w:r w:rsidR="795966DE" w:rsidRPr="42898E92">
              <w:rPr>
                <w:rStyle w:val="eop"/>
                <w:rFonts w:ascii="Arial" w:eastAsia="Arial" w:hAnsi="Arial" w:cs="Arial"/>
                <w:color w:val="000000" w:themeColor="text1"/>
                <w:sz w:val="24"/>
                <w:szCs w:val="24"/>
              </w:rPr>
              <w:t xml:space="preserve">the </w:t>
            </w:r>
            <w:r w:rsidRPr="42898E92">
              <w:rPr>
                <w:rStyle w:val="eop"/>
                <w:rFonts w:ascii="Arial" w:eastAsia="Arial" w:hAnsi="Arial" w:cs="Arial"/>
                <w:color w:val="000000" w:themeColor="text1"/>
                <w:sz w:val="24"/>
                <w:szCs w:val="24"/>
              </w:rPr>
              <w:t>MassCEC, when granting tax incentives, to require certified climatetech companies to enter into a written agreement that defines the terms for claiming tax credits. This agreement must specify just commitments, multi-year oblig</w:t>
            </w:r>
            <w:r w:rsidR="50C420D0" w:rsidRPr="42898E92">
              <w:rPr>
                <w:rStyle w:val="eop"/>
                <w:rFonts w:ascii="Arial" w:eastAsia="Arial" w:hAnsi="Arial" w:cs="Arial"/>
                <w:color w:val="000000" w:themeColor="text1"/>
                <w:sz w:val="24"/>
                <w:szCs w:val="24"/>
              </w:rPr>
              <w:t xml:space="preserve">ations, and a schedule for when credits can be used. It may also include additional terms set up by the MassCEC. </w:t>
            </w:r>
            <w:r w:rsidR="56CDCC7D" w:rsidRPr="42898E92">
              <w:rPr>
                <w:rStyle w:val="eop"/>
                <w:rFonts w:ascii="Arial" w:eastAsia="Arial" w:hAnsi="Arial" w:cs="Arial"/>
                <w:color w:val="000000" w:themeColor="text1"/>
                <w:sz w:val="24"/>
                <w:szCs w:val="24"/>
              </w:rPr>
              <w:t xml:space="preserve">The center can also limit or restrict the ability to carry unused tax credits forward to future tax years. </w:t>
            </w:r>
          </w:p>
          <w:p w14:paraId="333487B3" w14:textId="6A8C0405" w:rsidR="684E1710" w:rsidRDefault="684E1710" w:rsidP="307122EC">
            <w:pPr>
              <w:rPr>
                <w:rStyle w:val="eop"/>
                <w:rFonts w:ascii="Arial" w:eastAsia="Arial" w:hAnsi="Arial" w:cs="Arial"/>
                <w:color w:val="000000" w:themeColor="text1"/>
                <w:sz w:val="24"/>
                <w:szCs w:val="24"/>
              </w:rPr>
            </w:pPr>
          </w:p>
          <w:p w14:paraId="21F42D1E" w14:textId="73A3F9FB" w:rsidR="684E1710" w:rsidRDefault="56CDCC7D"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30 amends chapter 23J of MGL by inserting a new section, section 17, pertaining to gridtech technology. </w:t>
            </w:r>
            <w:r w:rsidR="183220ED" w:rsidRPr="42898E92">
              <w:rPr>
                <w:rStyle w:val="eop"/>
                <w:rFonts w:ascii="Arial" w:eastAsia="Arial" w:hAnsi="Arial" w:cs="Arial"/>
                <w:color w:val="000000" w:themeColor="text1"/>
                <w:sz w:val="24"/>
                <w:szCs w:val="24"/>
              </w:rPr>
              <w:t xml:space="preserve">This new section: </w:t>
            </w:r>
          </w:p>
          <w:p w14:paraId="32761160" w14:textId="36F858F4" w:rsidR="684E1710" w:rsidRDefault="183220ED" w:rsidP="003F24AB">
            <w:pPr>
              <w:pStyle w:val="ListParagraph"/>
              <w:numPr>
                <w:ilvl w:val="0"/>
                <w:numId w:val="27"/>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Defines gridtech solutions broadly to include new technologies, applications and approaches such as rate design and distributed energy configurations </w:t>
            </w:r>
          </w:p>
          <w:p w14:paraId="40C0E017" w14:textId="6810DAAB" w:rsidR="684E1710" w:rsidRDefault="183220ED" w:rsidP="003F24AB">
            <w:pPr>
              <w:pStyle w:val="ListParagraph"/>
              <w:numPr>
                <w:ilvl w:val="0"/>
                <w:numId w:val="27"/>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Establishes a Gridtech Deployment Advisory Board consisting of state agencies, utilities, and industry experts. This board is tasked with promoting public-private partnerships, advancing deployment of grid technologies, and identifying regulatory or operational barriers. The board must prioritize solutions that lower grid costs and help meet </w:t>
            </w:r>
            <w:r w:rsidR="60987CE1" w:rsidRPr="42898E92">
              <w:rPr>
                <w:rStyle w:val="eop"/>
                <w:rFonts w:ascii="Arial" w:eastAsia="Arial" w:hAnsi="Arial" w:cs="Arial"/>
                <w:color w:val="000000" w:themeColor="text1"/>
                <w:sz w:val="24"/>
                <w:szCs w:val="24"/>
              </w:rPr>
              <w:t xml:space="preserve">Massachusetts’ greenhouse gas limits. </w:t>
            </w:r>
          </w:p>
          <w:p w14:paraId="62EF00A2" w14:textId="7A800BED" w:rsidR="684E1710" w:rsidRDefault="60987CE1" w:rsidP="003F24AB">
            <w:pPr>
              <w:pStyle w:val="ListParagraph"/>
              <w:numPr>
                <w:ilvl w:val="0"/>
                <w:numId w:val="27"/>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Requires electric companies to bring board-approved grid technology processes to DPU, which must approve them if they are in the public interest. The board must annually identify barriers and propose solutions, including limited waivers of DPU orders to enable deployment</w:t>
            </w:r>
          </w:p>
          <w:p w14:paraId="4790C7FF" w14:textId="592BA5C0" w:rsidR="684E1710" w:rsidRDefault="60987CE1" w:rsidP="003F24AB">
            <w:pPr>
              <w:pStyle w:val="ListParagraph"/>
              <w:numPr>
                <w:ilvl w:val="0"/>
                <w:numId w:val="27"/>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Clarifies that board members may continue to test and scale gridtech solutions outside of this formal process</w:t>
            </w:r>
          </w:p>
          <w:p w14:paraId="7D04475A" w14:textId="176FF5D4" w:rsidR="684E1710" w:rsidRDefault="684E1710" w:rsidP="42898E92">
            <w:pPr>
              <w:rPr>
                <w:rStyle w:val="eop"/>
                <w:rFonts w:ascii="Arial" w:eastAsia="Arial" w:hAnsi="Arial" w:cs="Arial"/>
                <w:color w:val="000000" w:themeColor="text1"/>
                <w:sz w:val="24"/>
                <w:szCs w:val="24"/>
              </w:rPr>
            </w:pPr>
          </w:p>
          <w:p w14:paraId="3B4A271E" w14:textId="38745348" w:rsidR="684E1710" w:rsidRDefault="6B0BAC66"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31 amends chapter 25 section 20 of MGL by redirecting the revenue captured by the department of public utilities’ mandatory charge of 0.5 mill per kilowatt-hour for all electricity consumers, except municipal light plant consumers, to the Climatetech Investment Fund instead of the Mass</w:t>
            </w:r>
            <w:r w:rsidR="295E3846" w:rsidRPr="42898E92">
              <w:rPr>
                <w:rStyle w:val="eop"/>
                <w:rFonts w:ascii="Arial" w:eastAsia="Arial" w:hAnsi="Arial" w:cs="Arial"/>
                <w:color w:val="000000" w:themeColor="text1"/>
                <w:sz w:val="24"/>
                <w:szCs w:val="24"/>
              </w:rPr>
              <w:t xml:space="preserve">achusetts Renewable Energy, which is being repealed in this bill. </w:t>
            </w:r>
          </w:p>
          <w:p w14:paraId="22866AB5" w14:textId="0141377C" w:rsidR="684E1710" w:rsidRDefault="684E1710" w:rsidP="307122EC">
            <w:pPr>
              <w:rPr>
                <w:rStyle w:val="eop"/>
                <w:rFonts w:ascii="Arial" w:eastAsia="Arial" w:hAnsi="Arial" w:cs="Arial"/>
                <w:color w:val="000000" w:themeColor="text1"/>
                <w:sz w:val="24"/>
                <w:szCs w:val="24"/>
              </w:rPr>
            </w:pPr>
          </w:p>
          <w:p w14:paraId="1337E4FC" w14:textId="409AB070" w:rsidR="684E1710" w:rsidRDefault="295E3846"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32 further amends chapter 25 section 20 of MGL by striking out the reference to the Massachusetts Renewable Energy Trust Fund and replacing it with the Climatetech Investment Fund. This change has the effect of restricting municipal light plant consumers from accessing funding from the Climatetech Investment Fund unless said municipal light plant impo</w:t>
            </w:r>
            <w:r w:rsidR="3DA8D8B3" w:rsidRPr="42898E92">
              <w:rPr>
                <w:rStyle w:val="eop"/>
                <w:rFonts w:ascii="Arial" w:eastAsia="Arial" w:hAnsi="Arial" w:cs="Arial"/>
                <w:color w:val="000000" w:themeColor="text1"/>
                <w:sz w:val="24"/>
                <w:szCs w:val="24"/>
              </w:rPr>
              <w:t xml:space="preserve">ses and remits a charge onto their electric consumers to go towards this fund. </w:t>
            </w:r>
          </w:p>
          <w:p w14:paraId="765074D5" w14:textId="74AEAF75" w:rsidR="684E1710" w:rsidRDefault="684E1710" w:rsidP="307122EC">
            <w:pPr>
              <w:rPr>
                <w:rStyle w:val="eop"/>
                <w:rFonts w:ascii="Arial" w:eastAsia="Arial" w:hAnsi="Arial" w:cs="Arial"/>
                <w:color w:val="000000" w:themeColor="text1"/>
                <w:sz w:val="24"/>
                <w:szCs w:val="24"/>
              </w:rPr>
            </w:pPr>
          </w:p>
          <w:p w14:paraId="3A52EFC9" w14:textId="3BFE2582" w:rsidR="684E1710" w:rsidRDefault="434852D9"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33 amends chapter 25 section 20 subsection (b) of MGL by inserting language that has the effect of prohibiting the MassCEC, in administering the Climatetech Investment Fund, from making any grant or loan or </w:t>
            </w:r>
            <w:r w:rsidR="000606BE" w:rsidRPr="42898E92">
              <w:rPr>
                <w:rStyle w:val="eop"/>
                <w:rFonts w:ascii="Arial" w:eastAsia="Arial" w:hAnsi="Arial" w:cs="Arial"/>
                <w:color w:val="000000" w:themeColor="text1"/>
                <w:sz w:val="24"/>
                <w:szCs w:val="24"/>
              </w:rPr>
              <w:t>providing</w:t>
            </w:r>
            <w:r w:rsidRPr="42898E92">
              <w:rPr>
                <w:rStyle w:val="eop"/>
                <w:rFonts w:ascii="Arial" w:eastAsia="Arial" w:hAnsi="Arial" w:cs="Arial"/>
                <w:color w:val="000000" w:themeColor="text1"/>
                <w:sz w:val="24"/>
                <w:szCs w:val="24"/>
              </w:rPr>
              <w:t xml:space="preserve"> any subsidy from revenues from mandatory charges held by the trust fund </w:t>
            </w:r>
            <w:r w:rsidR="4BC0EF42" w:rsidRPr="42898E92">
              <w:rPr>
                <w:rStyle w:val="eop"/>
                <w:rFonts w:ascii="Arial" w:eastAsia="Arial" w:hAnsi="Arial" w:cs="Arial"/>
                <w:color w:val="000000" w:themeColor="text1"/>
                <w:sz w:val="24"/>
                <w:szCs w:val="24"/>
              </w:rPr>
              <w:t xml:space="preserve">to any municipal light plant or consumer residing in the distribution service territory of such plant unless certain conditions are met. </w:t>
            </w:r>
          </w:p>
          <w:p w14:paraId="4E89EE63" w14:textId="79CFDEA5" w:rsidR="684E1710" w:rsidRDefault="684E1710" w:rsidP="307122EC">
            <w:pPr>
              <w:rPr>
                <w:rStyle w:val="eop"/>
                <w:rFonts w:ascii="Arial" w:eastAsia="Arial" w:hAnsi="Arial" w:cs="Arial"/>
                <w:color w:val="000000" w:themeColor="text1"/>
                <w:sz w:val="24"/>
                <w:szCs w:val="24"/>
              </w:rPr>
            </w:pPr>
          </w:p>
          <w:p w14:paraId="3EC17CE8" w14:textId="605F9F20" w:rsidR="684E1710" w:rsidRDefault="5E40FD5F"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34 further amends chapter 25 section 20 subsection (b) of MGL by changing one of the conditions in which the center may use said fund for municipal light plant customers if “a mandatory charge per kilowatt-hour is assessed against all consumers residing in the distribution service t</w:t>
            </w:r>
            <w:r w:rsidR="6AE94BAB" w:rsidRPr="42898E92">
              <w:rPr>
                <w:rStyle w:val="eop"/>
                <w:rFonts w:ascii="Arial" w:eastAsia="Arial" w:hAnsi="Arial" w:cs="Arial"/>
                <w:color w:val="000000" w:themeColor="text1"/>
                <w:sz w:val="24"/>
                <w:szCs w:val="24"/>
              </w:rPr>
              <w:t xml:space="preserve">erritory and remitted to the Massachusetts clean energy technology center. </w:t>
            </w:r>
          </w:p>
          <w:p w14:paraId="1BD6219B" w14:textId="671DC74D" w:rsidR="684E1710" w:rsidRDefault="684E1710" w:rsidP="42898E92">
            <w:pPr>
              <w:rPr>
                <w:rStyle w:val="eop"/>
                <w:rFonts w:ascii="Arial" w:eastAsia="Arial" w:hAnsi="Arial" w:cs="Arial"/>
                <w:color w:val="000000" w:themeColor="text1"/>
                <w:sz w:val="24"/>
                <w:szCs w:val="24"/>
              </w:rPr>
            </w:pPr>
          </w:p>
          <w:p w14:paraId="58768B7F" w14:textId="3EDD4B4B" w:rsidR="05CEA7C4" w:rsidRDefault="1C618046"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35 amends chapter 40A section 1 of MGL by adding a definition for the term “bulk and heigh</w:t>
            </w:r>
            <w:r w:rsidR="00707E02">
              <w:rPr>
                <w:rStyle w:val="eop"/>
                <w:rFonts w:ascii="Arial" w:eastAsia="Arial" w:hAnsi="Arial" w:cs="Arial"/>
                <w:color w:val="000000" w:themeColor="text1"/>
                <w:sz w:val="24"/>
                <w:szCs w:val="24"/>
              </w:rPr>
              <w:t>t</w:t>
            </w:r>
            <w:r w:rsidRPr="42898E92">
              <w:rPr>
                <w:rStyle w:val="eop"/>
                <w:rFonts w:ascii="Arial" w:eastAsia="Arial" w:hAnsi="Arial" w:cs="Arial"/>
                <w:color w:val="000000" w:themeColor="text1"/>
                <w:sz w:val="24"/>
                <w:szCs w:val="24"/>
              </w:rPr>
              <w:t xml:space="preserve"> of structures”. This term shall refer to how a building’s size and shape are designed, including rooflines and features that break up its</w:t>
            </w:r>
            <w:r w:rsidR="31005A85" w:rsidRPr="42898E92">
              <w:rPr>
                <w:rStyle w:val="eop"/>
                <w:rFonts w:ascii="Arial" w:eastAsia="Arial" w:hAnsi="Arial" w:cs="Arial"/>
                <w:color w:val="000000" w:themeColor="text1"/>
                <w:sz w:val="24"/>
                <w:szCs w:val="24"/>
              </w:rPr>
              <w:t xml:space="preserve"> mass-such as setbacks, height variations, and wall offsets. Regulations can guide these elements but cannot be stricter than existing zoning dimensional limits or require specific building materials. </w:t>
            </w:r>
          </w:p>
          <w:p w14:paraId="5DBE9F8B" w14:textId="6783A0C9" w:rsidR="684E1710" w:rsidRDefault="684E1710" w:rsidP="684E1710">
            <w:pPr>
              <w:rPr>
                <w:rStyle w:val="eop"/>
                <w:rFonts w:ascii="Arial" w:eastAsia="Arial" w:hAnsi="Arial" w:cs="Arial"/>
                <w:color w:val="000000" w:themeColor="text1"/>
                <w:sz w:val="24"/>
                <w:szCs w:val="24"/>
              </w:rPr>
            </w:pPr>
          </w:p>
          <w:p w14:paraId="00C7C8CA" w14:textId="6E2FB68C" w:rsidR="08BBC634" w:rsidRDefault="4604CD1A"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36 further amends chapter 40A section 1 of MGL by adding a definition for the term “site plan review”. Site plan review shall refer to a municipal zoning process used to evaluate and approve proposed developments based on layout, safety, impacts of proposed use</w:t>
            </w:r>
            <w:r w:rsidR="1817553B" w:rsidRPr="42898E92">
              <w:rPr>
                <w:rStyle w:val="eop"/>
                <w:rFonts w:ascii="Arial" w:eastAsia="Arial" w:hAnsi="Arial" w:cs="Arial"/>
                <w:color w:val="000000" w:themeColor="text1"/>
                <w:sz w:val="24"/>
                <w:szCs w:val="24"/>
              </w:rPr>
              <w:t xml:space="preserve"> or development and compliance with established performance standards. When a project involves a legally protected use, the scope of the review and applicable standards is limited to what is specifically allowed under the Zoning Act (chapter 40A). </w:t>
            </w:r>
          </w:p>
          <w:p w14:paraId="72ED98F2" w14:textId="0CC97EA1" w:rsidR="307122EC" w:rsidRDefault="307122EC" w:rsidP="307122EC">
            <w:pPr>
              <w:rPr>
                <w:rStyle w:val="eop"/>
                <w:rFonts w:ascii="Arial" w:eastAsia="Arial" w:hAnsi="Arial" w:cs="Arial"/>
                <w:color w:val="000000" w:themeColor="text1"/>
                <w:sz w:val="24"/>
                <w:szCs w:val="24"/>
              </w:rPr>
            </w:pPr>
          </w:p>
          <w:p w14:paraId="69DE123C" w14:textId="2CBB2BC6" w:rsidR="6A594AD5" w:rsidRDefault="548AE34D"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37 adds a new section to chapter 40A, section 3C, creating a framework for commercial conversion. This section enables cities and towns to allow, as of right, the redevelopment of commercially zoned properti</w:t>
            </w:r>
            <w:r w:rsidR="02304760" w:rsidRPr="42898E92">
              <w:rPr>
                <w:rStyle w:val="eop"/>
                <w:rFonts w:ascii="Arial" w:eastAsia="Arial" w:hAnsi="Arial" w:cs="Arial"/>
                <w:color w:val="000000" w:themeColor="text1"/>
                <w:sz w:val="24"/>
                <w:szCs w:val="24"/>
              </w:rPr>
              <w:t>es into adaptive reuse projects, multiple family housing, or mixed-use developments if they provide at least one local incentive. It establishes baseline zoning standards that promote flexibility-such as allowing existing nonconformities, reducing parking requirements (especially near transit), and limiting affordability mandates-w</w:t>
            </w:r>
            <w:r w:rsidR="230BBE12" w:rsidRPr="42898E92">
              <w:rPr>
                <w:rStyle w:val="eop"/>
                <w:rFonts w:ascii="Arial" w:eastAsia="Arial" w:hAnsi="Arial" w:cs="Arial"/>
                <w:color w:val="000000" w:themeColor="text1"/>
                <w:sz w:val="24"/>
                <w:szCs w:val="24"/>
              </w:rPr>
              <w:t xml:space="preserve">hile permitting municipalities to address infrastructure capacity and incompatible industrial uses. The section also allows for a streamlined, consolidated permitting process through the board of appeals with strict timelines and automatic approval if deadlines are missed. Municipalities are also authorized to offer local incentives like tax </w:t>
            </w:r>
            <w:r w:rsidR="58173C9B" w:rsidRPr="42898E92">
              <w:rPr>
                <w:rStyle w:val="eop"/>
                <w:rFonts w:ascii="Arial" w:eastAsia="Arial" w:hAnsi="Arial" w:cs="Arial"/>
                <w:color w:val="000000" w:themeColor="text1"/>
                <w:sz w:val="24"/>
                <w:szCs w:val="24"/>
              </w:rPr>
              <w:t xml:space="preserve">relief or funding preferences, while the Executive Office of Housing and Livable Communities can provide additional state-level benefits and issue implementing regulations. This section also allows municipalities to later repeal participation in the program. </w:t>
            </w:r>
          </w:p>
          <w:p w14:paraId="7D08CD41" w14:textId="7FDDAA1E" w:rsidR="684E1710" w:rsidRDefault="684E1710" w:rsidP="684E1710">
            <w:pPr>
              <w:rPr>
                <w:rStyle w:val="eop"/>
                <w:rFonts w:ascii="Arial" w:eastAsia="Arial" w:hAnsi="Arial" w:cs="Arial"/>
                <w:color w:val="000000" w:themeColor="text1"/>
                <w:sz w:val="24"/>
                <w:szCs w:val="24"/>
              </w:rPr>
            </w:pPr>
          </w:p>
          <w:p w14:paraId="1D993DBD" w14:textId="694CDD7E" w:rsidR="1CD0D9A9" w:rsidRDefault="670EA6CD"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38 amends chapter 40A section 5 of MGL, which concerns the adoption or change of zoning ordinances or by-laws; by adding the position of mayor to the list of those who may submit a proposed zoning or</w:t>
            </w:r>
            <w:r w:rsidR="195C0B2A" w:rsidRPr="42898E92">
              <w:rPr>
                <w:rStyle w:val="eop"/>
                <w:rFonts w:ascii="Arial" w:eastAsia="Arial" w:hAnsi="Arial" w:cs="Arial"/>
                <w:color w:val="000000" w:themeColor="text1"/>
                <w:sz w:val="24"/>
                <w:szCs w:val="24"/>
              </w:rPr>
              <w:t xml:space="preserve">dinance by-law for the adoption or change of zoning ordinances or by-laws to the city council or board of selectmen. </w:t>
            </w:r>
          </w:p>
          <w:p w14:paraId="110FBBD1" w14:textId="013DCF15" w:rsidR="307122EC" w:rsidRDefault="307122EC" w:rsidP="307122EC">
            <w:pPr>
              <w:rPr>
                <w:rStyle w:val="eop"/>
                <w:rFonts w:ascii="Arial" w:eastAsia="Arial" w:hAnsi="Arial" w:cs="Arial"/>
                <w:color w:val="000000" w:themeColor="text1"/>
                <w:sz w:val="24"/>
                <w:szCs w:val="24"/>
              </w:rPr>
            </w:pPr>
          </w:p>
          <w:p w14:paraId="4E0E84DE" w14:textId="33F7CB25" w:rsidR="12196B55" w:rsidRDefault="5439716E"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39 further amends chapter 40A section 5 of MGL by adding commercial conversion to the list of amendments to a zoning ordinance or by-law that can be allowed by right if adopted by a simple majority of a town council or city council where there is a commission form of government or a single branch or </w:t>
            </w:r>
            <w:r w:rsidR="124FA95B" w:rsidRPr="42898E92">
              <w:rPr>
                <w:rStyle w:val="eop"/>
                <w:rFonts w:ascii="Arial" w:eastAsia="Arial" w:hAnsi="Arial" w:cs="Arial"/>
                <w:color w:val="000000" w:themeColor="text1"/>
                <w:sz w:val="24"/>
                <w:szCs w:val="24"/>
              </w:rPr>
              <w:t xml:space="preserve">of each branch where there are 2 branches or by a simple majority vote of town meeting. </w:t>
            </w:r>
          </w:p>
          <w:p w14:paraId="11023B29" w14:textId="32D3B786" w:rsidR="307122EC" w:rsidRDefault="307122EC" w:rsidP="307122EC">
            <w:pPr>
              <w:rPr>
                <w:rStyle w:val="eop"/>
                <w:rFonts w:ascii="Arial" w:eastAsia="Arial" w:hAnsi="Arial" w:cs="Arial"/>
                <w:color w:val="000000" w:themeColor="text1"/>
                <w:sz w:val="24"/>
                <w:szCs w:val="24"/>
              </w:rPr>
            </w:pPr>
          </w:p>
          <w:p w14:paraId="1656461F" w14:textId="75160CE7" w:rsidR="17222223" w:rsidRDefault="3DEEE01E"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40 amends chapter 40A section 6 of MGL</w:t>
            </w:r>
            <w:r w:rsidR="54FB2C94" w:rsidRPr="42898E92">
              <w:rPr>
                <w:rStyle w:val="eop"/>
                <w:rFonts w:ascii="Arial" w:eastAsia="Arial" w:hAnsi="Arial" w:cs="Arial"/>
                <w:color w:val="000000" w:themeColor="text1"/>
                <w:sz w:val="24"/>
                <w:szCs w:val="24"/>
              </w:rPr>
              <w:t xml:space="preserve"> by clarifying how zoning changes apply to existing properties in the context of commercial conversion, maintaining that uses or structures lawfully in place before a zoning change are generally protected, but that new zoning rules will apply to subsequent permits, expansions, or significant alterations that intensify a property’s use. </w:t>
            </w:r>
            <w:r w:rsidR="210A3755" w:rsidRPr="42898E92">
              <w:rPr>
                <w:rStyle w:val="eop"/>
                <w:rFonts w:ascii="Arial" w:eastAsia="Arial" w:hAnsi="Arial" w:cs="Arial"/>
                <w:color w:val="000000" w:themeColor="text1"/>
                <w:sz w:val="24"/>
                <w:szCs w:val="24"/>
              </w:rPr>
              <w:t>This change creates a specific exception allowing approved commercial conversions under section 3C of chapter 40A to proceed without being treated as increasing nonconformity</w:t>
            </w:r>
            <w:r w:rsidR="2353996F" w:rsidRPr="42898E92">
              <w:rPr>
                <w:rStyle w:val="eop"/>
                <w:rFonts w:ascii="Arial" w:eastAsia="Arial" w:hAnsi="Arial" w:cs="Arial"/>
                <w:color w:val="000000" w:themeColor="text1"/>
                <w:sz w:val="24"/>
                <w:szCs w:val="24"/>
              </w:rPr>
              <w:t xml:space="preserve"> </w:t>
            </w:r>
            <w:r w:rsidR="210A3755" w:rsidRPr="42898E92">
              <w:rPr>
                <w:rStyle w:val="eop"/>
                <w:rFonts w:ascii="Arial" w:eastAsia="Arial" w:hAnsi="Arial" w:cs="Arial"/>
                <w:color w:val="000000" w:themeColor="text1"/>
                <w:sz w:val="24"/>
                <w:szCs w:val="24"/>
              </w:rPr>
              <w:t xml:space="preserve">and continues to permit certain modifications-such as change to single or </w:t>
            </w:r>
            <w:r w:rsidR="23C623D1" w:rsidRPr="42898E92">
              <w:rPr>
                <w:rStyle w:val="eop"/>
                <w:rFonts w:ascii="Arial" w:eastAsia="Arial" w:hAnsi="Arial" w:cs="Arial"/>
                <w:color w:val="000000" w:themeColor="text1"/>
                <w:sz w:val="24"/>
                <w:szCs w:val="24"/>
              </w:rPr>
              <w:t>multifamily</w:t>
            </w:r>
            <w:r w:rsidR="210A3755" w:rsidRPr="42898E92">
              <w:rPr>
                <w:rStyle w:val="eop"/>
                <w:rFonts w:ascii="Arial" w:eastAsia="Arial" w:hAnsi="Arial" w:cs="Arial"/>
                <w:color w:val="000000" w:themeColor="text1"/>
                <w:sz w:val="24"/>
                <w:szCs w:val="24"/>
              </w:rPr>
              <w:t xml:space="preserve"> homes, so long as they do not worsen the property’s nonconforming </w:t>
            </w:r>
            <w:r w:rsidR="49CE0145" w:rsidRPr="42898E92">
              <w:rPr>
                <w:rStyle w:val="eop"/>
                <w:rFonts w:ascii="Arial" w:eastAsia="Arial" w:hAnsi="Arial" w:cs="Arial"/>
                <w:color w:val="000000" w:themeColor="text1"/>
                <w:sz w:val="24"/>
                <w:szCs w:val="24"/>
              </w:rPr>
              <w:t xml:space="preserve">status. </w:t>
            </w:r>
          </w:p>
          <w:p w14:paraId="4A176D34" w14:textId="3DADD8DE" w:rsidR="307122EC" w:rsidRDefault="307122EC" w:rsidP="307122EC">
            <w:pPr>
              <w:rPr>
                <w:rStyle w:val="eop"/>
                <w:rFonts w:ascii="Arial" w:eastAsia="Arial" w:hAnsi="Arial" w:cs="Arial"/>
                <w:color w:val="000000" w:themeColor="text1"/>
                <w:sz w:val="24"/>
                <w:szCs w:val="24"/>
              </w:rPr>
            </w:pPr>
          </w:p>
          <w:p w14:paraId="0EC18B23" w14:textId="62718643" w:rsidR="3168D058" w:rsidRDefault="2E80979B"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41 further amends chapter 40A section 6 of MGL by adding language that requires projects under permits for commercial conversion to comply with any later zoning or land use changes unless they begin within 3 years of the issuance of the permit for commercial conversion. This is currently required for projects approved by special permit or site plan appr</w:t>
            </w:r>
            <w:r w:rsidR="02E1863B" w:rsidRPr="42898E92">
              <w:rPr>
                <w:rStyle w:val="eop"/>
                <w:rFonts w:ascii="Arial" w:eastAsia="Arial" w:hAnsi="Arial" w:cs="Arial"/>
                <w:color w:val="000000" w:themeColor="text1"/>
                <w:sz w:val="24"/>
                <w:szCs w:val="24"/>
              </w:rPr>
              <w:t xml:space="preserve">oval. </w:t>
            </w:r>
          </w:p>
          <w:p w14:paraId="79326DDD" w14:textId="65BDEA3E" w:rsidR="307122EC" w:rsidRDefault="307122EC" w:rsidP="307122EC">
            <w:pPr>
              <w:rPr>
                <w:rStyle w:val="eop"/>
                <w:rFonts w:ascii="Arial" w:eastAsia="Arial" w:hAnsi="Arial" w:cs="Arial"/>
                <w:color w:val="000000" w:themeColor="text1"/>
                <w:sz w:val="24"/>
                <w:szCs w:val="24"/>
              </w:rPr>
            </w:pPr>
          </w:p>
          <w:p w14:paraId="0CE38BAD" w14:textId="7E917619" w:rsidR="0145352D" w:rsidRDefault="708287C7"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42 adds a new section to chapter 40A of MGL, section 7A, that introduces language regarding the site plan review process. This new section establishes a structured, uniform framework </w:t>
            </w:r>
            <w:r w:rsidR="18CC0651" w:rsidRPr="42898E92">
              <w:rPr>
                <w:rStyle w:val="eop"/>
                <w:rFonts w:ascii="Arial" w:eastAsia="Arial" w:hAnsi="Arial" w:cs="Arial"/>
                <w:color w:val="000000" w:themeColor="text1"/>
                <w:sz w:val="24"/>
                <w:szCs w:val="24"/>
              </w:rPr>
              <w:t>for local site plan review by defining key terms like “designated authority” and “performance standards”, and requiring municipalities to adopt clear, objective, and pre-established rules in their zoning ordinances or by-laws. This new section works to ensure predictability and transparency by mandating specific submission requirements</w:t>
            </w:r>
            <w:r w:rsidR="6C305DCA" w:rsidRPr="42898E92">
              <w:rPr>
                <w:rStyle w:val="eop"/>
                <w:rFonts w:ascii="Arial" w:eastAsia="Arial" w:hAnsi="Arial" w:cs="Arial"/>
                <w:color w:val="000000" w:themeColor="text1"/>
                <w:sz w:val="24"/>
                <w:szCs w:val="24"/>
              </w:rPr>
              <w:t>, limiting subjective criteria, and setting timelines (generally 90 days) for decisions, with provisions for streamlined review of smaller projects and coordinated review with special permits. The section restricts conditions and denials to those directly tied to compliance with existing zoning rules, requires proportionality for off-site impacts, and prevents overr</w:t>
            </w:r>
            <w:r w:rsidR="196D97EE" w:rsidRPr="42898E92">
              <w:rPr>
                <w:rStyle w:val="eop"/>
                <w:rFonts w:ascii="Arial" w:eastAsia="Arial" w:hAnsi="Arial" w:cs="Arial"/>
                <w:color w:val="000000" w:themeColor="text1"/>
                <w:sz w:val="24"/>
                <w:szCs w:val="24"/>
              </w:rPr>
              <w:t xml:space="preserve">each into areas governed by other authorities. It also establishes procedural safeguards, including recordkeeping, notice, and appeal rights, along with constructive approval if deadlines are missed. It also sets a standard expiration period (at least 3 years) for approvals, while allowing for extensions and local flexibility. </w:t>
            </w:r>
          </w:p>
          <w:p w14:paraId="32EB40B5" w14:textId="4FA5FF4C" w:rsidR="307122EC" w:rsidRDefault="307122EC" w:rsidP="307122EC">
            <w:pPr>
              <w:rPr>
                <w:rStyle w:val="eop"/>
                <w:rFonts w:ascii="Arial" w:eastAsia="Arial" w:hAnsi="Arial" w:cs="Arial"/>
                <w:color w:val="000000" w:themeColor="text1"/>
                <w:sz w:val="24"/>
                <w:szCs w:val="24"/>
              </w:rPr>
            </w:pPr>
          </w:p>
          <w:p w14:paraId="6A48F59D" w14:textId="44ED7260" w:rsidR="1A405633" w:rsidRDefault="0E126CFD"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43 amends chapter 40A section 14 of MGL by adding an additional power for boards of appeal. With this change, boards of appeal have the power to hear and decide applications for commercial conversion upon which the board is empowered to </w:t>
            </w:r>
            <w:r w:rsidR="012E9393" w:rsidRPr="42898E92">
              <w:rPr>
                <w:rStyle w:val="eop"/>
                <w:rFonts w:ascii="Arial" w:eastAsia="Arial" w:hAnsi="Arial" w:cs="Arial"/>
                <w:color w:val="000000" w:themeColor="text1"/>
                <w:sz w:val="24"/>
                <w:szCs w:val="24"/>
              </w:rPr>
              <w:t xml:space="preserve">act pursuant to paragraph (2) of subsection (b) of section 3C. </w:t>
            </w:r>
          </w:p>
          <w:p w14:paraId="2E5E9A41" w14:textId="6924718B" w:rsidR="307122EC" w:rsidRDefault="307122EC" w:rsidP="307122EC">
            <w:pPr>
              <w:rPr>
                <w:rStyle w:val="eop"/>
                <w:rFonts w:ascii="Arial" w:eastAsia="Arial" w:hAnsi="Arial" w:cs="Arial"/>
                <w:color w:val="000000" w:themeColor="text1"/>
                <w:sz w:val="24"/>
                <w:szCs w:val="24"/>
              </w:rPr>
            </w:pPr>
          </w:p>
          <w:p w14:paraId="61061042" w14:textId="6B05870C" w:rsidR="46A18093" w:rsidRDefault="012E9393"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44 amends chapter 40A section 15 of MGL by inserting language that precludes hearings concerning commercial conversion from the law requiring zoning boards of appeals to hold a hearing on any appeal, application or petition within 65 days from the rece</w:t>
            </w:r>
            <w:r w:rsidR="2AF46506" w:rsidRPr="42898E92">
              <w:rPr>
                <w:rStyle w:val="eop"/>
                <w:rFonts w:ascii="Arial" w:eastAsia="Arial" w:hAnsi="Arial" w:cs="Arial"/>
                <w:color w:val="000000" w:themeColor="text1"/>
                <w:sz w:val="24"/>
                <w:szCs w:val="24"/>
              </w:rPr>
              <w:t xml:space="preserve">ipt of notice by the board of such appeal, application or petition. </w:t>
            </w:r>
          </w:p>
          <w:p w14:paraId="57F9BC1C" w14:textId="0C77F5EB" w:rsidR="307122EC" w:rsidRDefault="307122EC" w:rsidP="307122EC">
            <w:pPr>
              <w:rPr>
                <w:rStyle w:val="eop"/>
                <w:rFonts w:ascii="Arial" w:eastAsia="Arial" w:hAnsi="Arial" w:cs="Arial"/>
                <w:color w:val="000000" w:themeColor="text1"/>
                <w:sz w:val="24"/>
                <w:szCs w:val="24"/>
              </w:rPr>
            </w:pPr>
          </w:p>
          <w:p w14:paraId="0AA551B4" w14:textId="53DEF454" w:rsidR="6CFA148A" w:rsidRDefault="2AF46506"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45 further amends chapter 40A section 15 by adding</w:t>
            </w:r>
            <w:r w:rsidR="6FADF74C" w:rsidRPr="42898E92">
              <w:rPr>
                <w:rStyle w:val="eop"/>
                <w:rFonts w:ascii="Arial" w:eastAsia="Arial" w:hAnsi="Arial" w:cs="Arial"/>
                <w:color w:val="000000" w:themeColor="text1"/>
                <w:sz w:val="24"/>
                <w:szCs w:val="24"/>
              </w:rPr>
              <w:t xml:space="preserve"> </w:t>
            </w:r>
            <w:r w:rsidRPr="42898E92">
              <w:rPr>
                <w:rStyle w:val="eop"/>
                <w:rFonts w:ascii="Arial" w:eastAsia="Arial" w:hAnsi="Arial" w:cs="Arial"/>
                <w:color w:val="000000" w:themeColor="text1"/>
                <w:sz w:val="24"/>
                <w:szCs w:val="24"/>
              </w:rPr>
              <w:t>decisions regarding permits for commercial conversion to the list of decision</w:t>
            </w:r>
            <w:r w:rsidR="7E49A3CD" w:rsidRPr="42898E92">
              <w:rPr>
                <w:rStyle w:val="eop"/>
                <w:rFonts w:ascii="Arial" w:eastAsia="Arial" w:hAnsi="Arial" w:cs="Arial"/>
                <w:color w:val="000000" w:themeColor="text1"/>
                <w:sz w:val="24"/>
                <w:szCs w:val="24"/>
              </w:rPr>
              <w:t xml:space="preserve">s the board of appeals may take longer than 100 days to decide on. This previously only applied to decisions regarding special permits. </w:t>
            </w:r>
          </w:p>
          <w:p w14:paraId="73F48D2F" w14:textId="6CEEDCCF" w:rsidR="307122EC" w:rsidRDefault="307122EC" w:rsidP="307122EC">
            <w:pPr>
              <w:rPr>
                <w:rStyle w:val="eop"/>
                <w:rFonts w:ascii="Arial" w:eastAsia="Arial" w:hAnsi="Arial" w:cs="Arial"/>
                <w:color w:val="000000" w:themeColor="text1"/>
                <w:sz w:val="24"/>
                <w:szCs w:val="24"/>
              </w:rPr>
            </w:pPr>
          </w:p>
          <w:p w14:paraId="0DD7E448" w14:textId="1641C3B2" w:rsidR="162CA953" w:rsidRDefault="497688D9"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w:t>
            </w:r>
            <w:r w:rsidR="6745A0C4" w:rsidRPr="42898E92">
              <w:rPr>
                <w:rStyle w:val="eop"/>
                <w:rFonts w:ascii="Arial" w:eastAsia="Arial" w:hAnsi="Arial" w:cs="Arial"/>
                <w:color w:val="000000" w:themeColor="text1"/>
                <w:sz w:val="24"/>
                <w:szCs w:val="24"/>
              </w:rPr>
              <w:t xml:space="preserve">ns 46-49 amend chapter 40G section 4 of MGL, which concerns the MassVentures Investment Fund, by </w:t>
            </w:r>
          </w:p>
          <w:p w14:paraId="6D4E7E40" w14:textId="311687B2" w:rsidR="307122EC" w:rsidRPr="00CC39C1" w:rsidRDefault="2FB780D3" w:rsidP="00CC39C1">
            <w:pPr>
              <w:pStyle w:val="ListParagraph"/>
              <w:numPr>
                <w:ilvl w:val="0"/>
                <w:numId w:val="3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Updating the criteria for investments by MassVentures by simplifying existing requirements around financial oversight and control; removing more ridig provisions such as the explicit audit requirement and references to “bidding commitments” replacing them with broader langu</w:t>
            </w:r>
            <w:r w:rsidR="204685B2" w:rsidRPr="42898E92">
              <w:rPr>
                <w:rStyle w:val="eop"/>
                <w:rFonts w:ascii="Arial" w:eastAsia="Arial" w:hAnsi="Arial" w:cs="Arial"/>
                <w:color w:val="000000" w:themeColor="text1"/>
                <w:sz w:val="24"/>
                <w:szCs w:val="24"/>
              </w:rPr>
              <w:t xml:space="preserve">age that ensures the enterprise supplies adequate financial information and allows for sufficient management control </w:t>
            </w:r>
          </w:p>
          <w:p w14:paraId="22625177" w14:textId="260F4D8D" w:rsidR="162CA953" w:rsidRDefault="497688D9" w:rsidP="003F24AB">
            <w:pPr>
              <w:pStyle w:val="ListParagraph"/>
              <w:numPr>
                <w:ilvl w:val="0"/>
                <w:numId w:val="3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increasing the amount MassVentures shall invest in the securities of any one enterprise from not more than $1,000,000 to not more than $2,000,000. </w:t>
            </w:r>
          </w:p>
          <w:p w14:paraId="035ABBE3" w14:textId="3AF1ADD5" w:rsidR="307122EC" w:rsidRDefault="307122EC" w:rsidP="307122EC">
            <w:pPr>
              <w:pStyle w:val="ListParagraph"/>
              <w:rPr>
                <w:rStyle w:val="eop"/>
                <w:rFonts w:ascii="Arial" w:eastAsia="Arial" w:hAnsi="Arial" w:cs="Arial"/>
                <w:color w:val="000000" w:themeColor="text1"/>
                <w:sz w:val="24"/>
                <w:szCs w:val="24"/>
              </w:rPr>
            </w:pPr>
          </w:p>
          <w:p w14:paraId="60AE5F89" w14:textId="19AC06FF" w:rsidR="307122EC" w:rsidRPr="00CC39C1" w:rsidRDefault="497688D9" w:rsidP="00CC39C1">
            <w:pPr>
              <w:pStyle w:val="ListParagraph"/>
              <w:numPr>
                <w:ilvl w:val="0"/>
                <w:numId w:val="3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increasing the maximum amount that MassVentures may invest in a single </w:t>
            </w:r>
            <w:r w:rsidR="5C765A83" w:rsidRPr="42898E92">
              <w:rPr>
                <w:rStyle w:val="eop"/>
                <w:rFonts w:ascii="Arial" w:eastAsia="Arial" w:hAnsi="Arial" w:cs="Arial"/>
                <w:color w:val="000000" w:themeColor="text1"/>
                <w:sz w:val="24"/>
                <w:szCs w:val="24"/>
              </w:rPr>
              <w:t xml:space="preserve">enterprise from $2,000,000 to $4,000,000 when the board of MassVentures determines that additional investment is necessary to protect its initial investment. </w:t>
            </w:r>
          </w:p>
          <w:p w14:paraId="771BD5D0" w14:textId="223FAF33" w:rsidR="487CB745" w:rsidRDefault="420D337E" w:rsidP="003F24AB">
            <w:pPr>
              <w:pStyle w:val="ListParagraph"/>
              <w:numPr>
                <w:ilvl w:val="0"/>
                <w:numId w:val="33"/>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Striking out a provision requiring 50% of MassVentures investments go to enterprises that deliver public economic benefits, such as operating in or hiring from economically targeted areas, creating jobs for unskilled or retaining workers, or providing services that primarily benefit low-and </w:t>
            </w:r>
            <w:r w:rsidR="229B32B7" w:rsidRPr="42898E92">
              <w:rPr>
                <w:rStyle w:val="eop"/>
                <w:rFonts w:ascii="Arial" w:eastAsia="Arial" w:hAnsi="Arial" w:cs="Arial"/>
                <w:color w:val="000000" w:themeColor="text1"/>
                <w:sz w:val="24"/>
                <w:szCs w:val="24"/>
              </w:rPr>
              <w:t>moderate-income</w:t>
            </w:r>
            <w:r w:rsidRPr="42898E92">
              <w:rPr>
                <w:rStyle w:val="eop"/>
                <w:rFonts w:ascii="Arial" w:eastAsia="Arial" w:hAnsi="Arial" w:cs="Arial"/>
                <w:color w:val="000000" w:themeColor="text1"/>
                <w:sz w:val="24"/>
                <w:szCs w:val="24"/>
              </w:rPr>
              <w:t xml:space="preserve"> communities. </w:t>
            </w:r>
          </w:p>
          <w:p w14:paraId="2D2FD38B" w14:textId="7058B8DF" w:rsidR="307122EC" w:rsidRDefault="307122EC" w:rsidP="307122EC">
            <w:pPr>
              <w:rPr>
                <w:rStyle w:val="eop"/>
                <w:rFonts w:ascii="Arial" w:eastAsia="Arial" w:hAnsi="Arial" w:cs="Arial"/>
                <w:color w:val="000000" w:themeColor="text1"/>
                <w:sz w:val="24"/>
                <w:szCs w:val="24"/>
              </w:rPr>
            </w:pPr>
          </w:p>
          <w:p w14:paraId="6E9765E8" w14:textId="5DF9A690" w:rsidR="162CA953" w:rsidRDefault="497688D9"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w:t>
            </w:r>
            <w:r w:rsidR="321FC62F" w:rsidRPr="42898E92">
              <w:rPr>
                <w:rStyle w:val="eop"/>
                <w:rFonts w:ascii="Arial" w:eastAsia="Arial" w:hAnsi="Arial" w:cs="Arial"/>
                <w:color w:val="000000" w:themeColor="text1"/>
                <w:sz w:val="24"/>
                <w:szCs w:val="24"/>
              </w:rPr>
              <w:t>s</w:t>
            </w:r>
            <w:r w:rsidRPr="42898E92">
              <w:rPr>
                <w:rStyle w:val="eop"/>
                <w:rFonts w:ascii="Arial" w:eastAsia="Arial" w:hAnsi="Arial" w:cs="Arial"/>
                <w:color w:val="000000" w:themeColor="text1"/>
                <w:sz w:val="24"/>
                <w:szCs w:val="24"/>
              </w:rPr>
              <w:t xml:space="preserve"> 50</w:t>
            </w:r>
            <w:r w:rsidR="7DF3A927" w:rsidRPr="42898E92">
              <w:rPr>
                <w:rStyle w:val="eop"/>
                <w:rFonts w:ascii="Arial" w:eastAsia="Arial" w:hAnsi="Arial" w:cs="Arial"/>
                <w:color w:val="000000" w:themeColor="text1"/>
                <w:sz w:val="24"/>
                <w:szCs w:val="24"/>
              </w:rPr>
              <w:t>-51</w:t>
            </w:r>
            <w:r w:rsidRPr="42898E92">
              <w:rPr>
                <w:rStyle w:val="eop"/>
                <w:rFonts w:ascii="Arial" w:eastAsia="Arial" w:hAnsi="Arial" w:cs="Arial"/>
                <w:color w:val="000000" w:themeColor="text1"/>
                <w:sz w:val="24"/>
                <w:szCs w:val="24"/>
              </w:rPr>
              <w:t xml:space="preserve"> </w:t>
            </w:r>
            <w:r w:rsidR="0D56D5E7" w:rsidRPr="42898E92">
              <w:rPr>
                <w:rStyle w:val="eop"/>
                <w:rFonts w:ascii="Arial" w:eastAsia="Arial" w:hAnsi="Arial" w:cs="Arial"/>
                <w:color w:val="000000" w:themeColor="text1"/>
                <w:sz w:val="24"/>
                <w:szCs w:val="24"/>
              </w:rPr>
              <w:t>amends chapter 40G section 6 of MGL</w:t>
            </w:r>
            <w:r w:rsidR="778015C9" w:rsidRPr="42898E92">
              <w:rPr>
                <w:rStyle w:val="eop"/>
                <w:rFonts w:ascii="Arial" w:eastAsia="Arial" w:hAnsi="Arial" w:cs="Arial"/>
                <w:color w:val="000000" w:themeColor="text1"/>
                <w:sz w:val="24"/>
                <w:szCs w:val="24"/>
              </w:rPr>
              <w:t>, which concerns the Mass Ventures Annual Report,</w:t>
            </w:r>
            <w:r w:rsidR="0D56D5E7" w:rsidRPr="42898E92">
              <w:rPr>
                <w:rStyle w:val="eop"/>
                <w:rFonts w:ascii="Arial" w:eastAsia="Arial" w:hAnsi="Arial" w:cs="Arial"/>
                <w:color w:val="000000" w:themeColor="text1"/>
                <w:sz w:val="24"/>
                <w:szCs w:val="24"/>
              </w:rPr>
              <w:t xml:space="preserve"> by </w:t>
            </w:r>
          </w:p>
          <w:p w14:paraId="20009931" w14:textId="1FE04519" w:rsidR="307122EC" w:rsidRPr="00CC39C1" w:rsidRDefault="0D56D5E7" w:rsidP="00CC39C1">
            <w:pPr>
              <w:pStyle w:val="ListParagraph"/>
              <w:numPr>
                <w:ilvl w:val="0"/>
                <w:numId w:val="32"/>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changing the time for which MassVentures shall submit a complete and detailed report of the corporation’s activities within 120 days after the end of the fiscal year instead of 90 days. </w:t>
            </w:r>
          </w:p>
          <w:p w14:paraId="5C0B9297" w14:textId="2F315CC0" w:rsidR="5C693136" w:rsidRDefault="5C2244F6" w:rsidP="003F24AB">
            <w:pPr>
              <w:pStyle w:val="ListParagraph"/>
              <w:numPr>
                <w:ilvl w:val="0"/>
                <w:numId w:val="32"/>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Removing the obligation to track and report the number of hires who were recipients of certain state assistance programs, including veterans’ benefits and public assistance, while maintaining the requirement to report on overall job creation resulting from MassVentures-funded activities. </w:t>
            </w:r>
          </w:p>
          <w:p w14:paraId="075A4E27" w14:textId="4ABB5F29" w:rsidR="307122EC" w:rsidRDefault="307122EC" w:rsidP="42898E92">
            <w:pPr>
              <w:rPr>
                <w:rStyle w:val="eop"/>
                <w:rFonts w:ascii="Arial" w:eastAsia="Arial" w:hAnsi="Arial" w:cs="Arial"/>
                <w:color w:val="000000" w:themeColor="text1"/>
                <w:sz w:val="24"/>
                <w:szCs w:val="24"/>
              </w:rPr>
            </w:pPr>
          </w:p>
          <w:p w14:paraId="2A636DDD" w14:textId="46F17037" w:rsidR="58FEE406" w:rsidRDefault="09FEF191"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52 strikes out and replaces chapter 40J, which is the MassTech enabling statute. This new language replaces the existing MassTech governance structure with updated provisions that streamline and modernize board operations. It reduces the size of the board </w:t>
            </w:r>
            <w:r w:rsidR="4F21A5B3" w:rsidRPr="42898E92">
              <w:rPr>
                <w:rStyle w:val="eop"/>
                <w:rFonts w:ascii="Arial" w:eastAsia="Arial" w:hAnsi="Arial" w:cs="Arial"/>
                <w:color w:val="000000" w:themeColor="text1"/>
                <w:sz w:val="24"/>
                <w:szCs w:val="24"/>
              </w:rPr>
              <w:t xml:space="preserve">and representation from higher education institutions, lowers the quorum requirement, and shifts certain leadership and executive committee elections from annual to biennial cycles. It also removes the secretary of economic development from the executive committee, allows the board to take formal action through </w:t>
            </w:r>
            <w:r w:rsidR="0FD15838" w:rsidRPr="42898E92">
              <w:rPr>
                <w:rStyle w:val="eop"/>
                <w:rFonts w:ascii="Arial" w:eastAsia="Arial" w:hAnsi="Arial" w:cs="Arial"/>
                <w:color w:val="000000" w:themeColor="text1"/>
                <w:sz w:val="24"/>
                <w:szCs w:val="24"/>
              </w:rPr>
              <w:t>unanimous</w:t>
            </w:r>
            <w:r w:rsidR="4F21A5B3" w:rsidRPr="42898E92">
              <w:rPr>
                <w:rStyle w:val="eop"/>
                <w:rFonts w:ascii="Arial" w:eastAsia="Arial" w:hAnsi="Arial" w:cs="Arial"/>
                <w:color w:val="000000" w:themeColor="text1"/>
                <w:sz w:val="24"/>
                <w:szCs w:val="24"/>
              </w:rPr>
              <w:t xml:space="preserve"> </w:t>
            </w:r>
            <w:r w:rsidR="2C900DF9" w:rsidRPr="42898E92">
              <w:rPr>
                <w:rStyle w:val="eop"/>
                <w:rFonts w:ascii="Arial" w:eastAsia="Arial" w:hAnsi="Arial" w:cs="Arial"/>
                <w:color w:val="000000" w:themeColor="text1"/>
                <w:sz w:val="24"/>
                <w:szCs w:val="24"/>
              </w:rPr>
              <w:t xml:space="preserve">written consent in lieu of meetings, and strengthens conflict of interest standards by permitting exceptions only when interests are disclosed in advance and documented in official records. </w:t>
            </w:r>
          </w:p>
          <w:p w14:paraId="0645BA3C" w14:textId="7C18521D" w:rsidR="307122EC" w:rsidRDefault="307122EC" w:rsidP="42898E92">
            <w:pPr>
              <w:rPr>
                <w:rStyle w:val="eop"/>
                <w:rFonts w:ascii="Arial" w:eastAsia="Arial" w:hAnsi="Arial" w:cs="Arial"/>
                <w:color w:val="000000" w:themeColor="text1"/>
                <w:sz w:val="24"/>
                <w:szCs w:val="24"/>
              </w:rPr>
            </w:pPr>
          </w:p>
          <w:p w14:paraId="2FAFDE22" w14:textId="6CA42838" w:rsidR="5DD5DA05" w:rsidRDefault="6B457F24"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53 amends chapter 41 section 56 by adding a provision clarifying that municipal bill approval and payment procedures cannot block certain advance payments. </w:t>
            </w:r>
            <w:r w:rsidR="49C939BA" w:rsidRPr="42898E92">
              <w:rPr>
                <w:rStyle w:val="eop"/>
                <w:rFonts w:ascii="Arial" w:eastAsia="Arial" w:hAnsi="Arial" w:cs="Arial"/>
                <w:color w:val="000000" w:themeColor="text1"/>
                <w:sz w:val="24"/>
                <w:szCs w:val="24"/>
              </w:rPr>
              <w:t>Specifically,</w:t>
            </w:r>
            <w:r w:rsidRPr="42898E92">
              <w:rPr>
                <w:rStyle w:val="eop"/>
                <w:rFonts w:ascii="Arial" w:eastAsia="Arial" w:hAnsi="Arial" w:cs="Arial"/>
                <w:color w:val="000000" w:themeColor="text1"/>
                <w:sz w:val="24"/>
                <w:szCs w:val="24"/>
              </w:rPr>
              <w:t xml:space="preserve"> </w:t>
            </w:r>
            <w:r w:rsidR="008ECC99" w:rsidRPr="42898E92">
              <w:rPr>
                <w:rStyle w:val="eop"/>
                <w:rFonts w:ascii="Arial" w:eastAsia="Arial" w:hAnsi="Arial" w:cs="Arial"/>
                <w:color w:val="000000" w:themeColor="text1"/>
                <w:sz w:val="24"/>
                <w:szCs w:val="24"/>
              </w:rPr>
              <w:t>it allows towns to pay advancement payments for</w:t>
            </w:r>
            <w:r w:rsidR="0E951F6C" w:rsidRPr="42898E92">
              <w:rPr>
                <w:rStyle w:val="eop"/>
                <w:rFonts w:ascii="Arial" w:eastAsia="Arial" w:hAnsi="Arial" w:cs="Arial"/>
                <w:color w:val="000000" w:themeColor="text1"/>
                <w:sz w:val="24"/>
                <w:szCs w:val="24"/>
              </w:rPr>
              <w:t xml:space="preserve"> utility estimates for “make-ready” work supporting broadband infrastructure access; school travel expenses in advance of the trip; software licenses, maintenance agreements, and online curriculum subscriptions before the fiscal year in which services are delivered. This provision previously did not include utility estimates for make-ready work sup</w:t>
            </w:r>
            <w:r w:rsidR="0B383F91" w:rsidRPr="42898E92">
              <w:rPr>
                <w:rStyle w:val="eop"/>
                <w:rFonts w:ascii="Arial" w:eastAsia="Arial" w:hAnsi="Arial" w:cs="Arial"/>
                <w:color w:val="000000" w:themeColor="text1"/>
                <w:sz w:val="24"/>
                <w:szCs w:val="24"/>
              </w:rPr>
              <w:t xml:space="preserve">porting broadband infrastructure access. </w:t>
            </w:r>
            <w:r w:rsidR="0E951F6C" w:rsidRPr="42898E92">
              <w:rPr>
                <w:rStyle w:val="eop"/>
                <w:rFonts w:ascii="Arial" w:eastAsia="Arial" w:hAnsi="Arial" w:cs="Arial"/>
                <w:color w:val="000000" w:themeColor="text1"/>
                <w:sz w:val="24"/>
                <w:szCs w:val="24"/>
              </w:rPr>
              <w:t xml:space="preserve"> </w:t>
            </w:r>
          </w:p>
          <w:p w14:paraId="4EBB2D7D" w14:textId="55539764" w:rsidR="307122EC" w:rsidRDefault="307122EC" w:rsidP="307122EC">
            <w:pPr>
              <w:rPr>
                <w:rStyle w:val="eop"/>
                <w:rFonts w:ascii="Arial" w:eastAsia="Arial" w:hAnsi="Arial" w:cs="Arial"/>
                <w:color w:val="000000" w:themeColor="text1"/>
                <w:sz w:val="24"/>
                <w:szCs w:val="24"/>
              </w:rPr>
            </w:pPr>
          </w:p>
          <w:p w14:paraId="27ED6DEB" w14:textId="6C5DD838" w:rsidR="0D1D1B91" w:rsidRDefault="7E49A3CD"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54 amends chapter 44B section 5 subsection (b) paragraph (2) of MGL by adding language that authorizes a community preservation committee to recommend a preference for projects developed </w:t>
            </w:r>
            <w:r w:rsidR="03E071EB" w:rsidRPr="42898E92">
              <w:rPr>
                <w:rStyle w:val="eop"/>
                <w:rFonts w:ascii="Arial" w:eastAsia="Arial" w:hAnsi="Arial" w:cs="Arial"/>
                <w:color w:val="000000" w:themeColor="text1"/>
                <w:sz w:val="24"/>
                <w:szCs w:val="24"/>
              </w:rPr>
              <w:t xml:space="preserve">under zoning adopted pursuant to commercial conversion rules under section 3C of chapter 40A of MGL when making recommendations to the legislative body for community housing. </w:t>
            </w:r>
          </w:p>
          <w:p w14:paraId="454C113F" w14:textId="26283E5B" w:rsidR="307122EC" w:rsidRDefault="307122EC" w:rsidP="307122EC">
            <w:pPr>
              <w:rPr>
                <w:rStyle w:val="eop"/>
                <w:rFonts w:ascii="Arial" w:eastAsia="Arial" w:hAnsi="Arial" w:cs="Arial"/>
                <w:color w:val="000000" w:themeColor="text1"/>
                <w:sz w:val="24"/>
                <w:szCs w:val="24"/>
              </w:rPr>
            </w:pPr>
          </w:p>
          <w:p w14:paraId="2F05C4E5" w14:textId="6AE2E78E" w:rsidR="2006B3FF" w:rsidRDefault="67F0F1A5"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55 amends chapter 59 of MGL by adding a new section, section 5P, concerning a tax increment exemption for adaptive reuse projects under commercial conversions. </w:t>
            </w:r>
            <w:r w:rsidR="2C170BE6" w:rsidRPr="42898E92">
              <w:rPr>
                <w:rStyle w:val="eop"/>
                <w:rFonts w:ascii="Arial" w:eastAsia="Arial" w:hAnsi="Arial" w:cs="Arial"/>
                <w:color w:val="000000" w:themeColor="text1"/>
                <w:sz w:val="24"/>
                <w:szCs w:val="24"/>
              </w:rPr>
              <w:t xml:space="preserve">This new section </w:t>
            </w:r>
          </w:p>
          <w:p w14:paraId="629468B5" w14:textId="05E44CDC" w:rsidR="307122EC" w:rsidRDefault="307122EC" w:rsidP="307122EC">
            <w:pPr>
              <w:rPr>
                <w:rStyle w:val="eop"/>
                <w:rFonts w:ascii="Arial" w:eastAsia="Arial" w:hAnsi="Arial" w:cs="Arial"/>
                <w:color w:val="000000" w:themeColor="text1"/>
                <w:sz w:val="24"/>
                <w:szCs w:val="24"/>
              </w:rPr>
            </w:pPr>
          </w:p>
          <w:p w14:paraId="5ED73FE7" w14:textId="5D92EFE1" w:rsidR="0C927946" w:rsidRDefault="2C170BE6" w:rsidP="003F24AB">
            <w:pPr>
              <w:pStyle w:val="ListParagraph"/>
              <w:numPr>
                <w:ilvl w:val="0"/>
                <w:numId w:val="22"/>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Establishes the definitions for the terms “adaptive reuse” and “zoning” </w:t>
            </w:r>
            <w:r w:rsidR="566093A7" w:rsidRPr="42898E92">
              <w:rPr>
                <w:rStyle w:val="eop"/>
                <w:rFonts w:ascii="Arial" w:eastAsia="Arial" w:hAnsi="Arial" w:cs="Arial"/>
                <w:color w:val="000000" w:themeColor="text1"/>
                <w:sz w:val="24"/>
                <w:szCs w:val="24"/>
              </w:rPr>
              <w:t xml:space="preserve">in relation to the section </w:t>
            </w:r>
          </w:p>
          <w:p w14:paraId="2CAB2732" w14:textId="4F4533D2" w:rsidR="4DCAB983" w:rsidRDefault="08FF2DDD" w:rsidP="003F24AB">
            <w:pPr>
              <w:pStyle w:val="ListParagraph"/>
              <w:numPr>
                <w:ilvl w:val="0"/>
                <w:numId w:val="22"/>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Allows cities and towns that adopt zoning under section 3C of chapter 40A (commercial conversion) of MGL to offer tax increment exemptions for eligible adaptive reuse projects permitted as of right. The exemption must range from 10% to 100% of the added residential value, last between 5 and 20 years, and be </w:t>
            </w:r>
            <w:r w:rsidR="431A9E74" w:rsidRPr="42898E92">
              <w:rPr>
                <w:rStyle w:val="eop"/>
                <w:rFonts w:ascii="Arial" w:eastAsia="Arial" w:hAnsi="Arial" w:cs="Arial"/>
                <w:color w:val="000000" w:themeColor="text1"/>
                <w:sz w:val="24"/>
                <w:szCs w:val="24"/>
              </w:rPr>
              <w:t xml:space="preserve">set by the local legislative body, subject to local charter rules and approval by the Executive Office of Housing and Livable Communities. </w:t>
            </w:r>
          </w:p>
          <w:p w14:paraId="617E4CDE" w14:textId="4A2C1567" w:rsidR="430E5F85" w:rsidRDefault="566093A7" w:rsidP="003F24AB">
            <w:pPr>
              <w:pStyle w:val="ListParagraph"/>
              <w:numPr>
                <w:ilvl w:val="0"/>
                <w:numId w:val="22"/>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Authorizes the Executive Office of Housing and Livable Communities may promulgate regulations for the administration of this section</w:t>
            </w:r>
          </w:p>
          <w:p w14:paraId="40E4765C" w14:textId="7EBDFD87" w:rsidR="307122EC" w:rsidRDefault="307122EC" w:rsidP="307122EC">
            <w:pPr>
              <w:rPr>
                <w:rStyle w:val="eop"/>
                <w:rFonts w:ascii="Arial" w:eastAsia="Arial" w:hAnsi="Arial" w:cs="Arial"/>
                <w:color w:val="000000" w:themeColor="text1"/>
                <w:sz w:val="24"/>
                <w:szCs w:val="24"/>
              </w:rPr>
            </w:pPr>
          </w:p>
          <w:p w14:paraId="28D15A59" w14:textId="691D3048" w:rsidR="5DFC56FB" w:rsidRDefault="658F12A4"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5</w:t>
            </w:r>
            <w:r w:rsidR="13D39DFB" w:rsidRPr="42898E92">
              <w:rPr>
                <w:rStyle w:val="eop"/>
                <w:rFonts w:ascii="Arial" w:eastAsia="Arial" w:hAnsi="Arial" w:cs="Arial"/>
                <w:color w:val="000000" w:themeColor="text1"/>
                <w:sz w:val="24"/>
                <w:szCs w:val="24"/>
              </w:rPr>
              <w:t xml:space="preserve">6 </w:t>
            </w:r>
            <w:r w:rsidRPr="42898E92">
              <w:rPr>
                <w:rStyle w:val="eop"/>
                <w:rFonts w:ascii="Arial" w:eastAsia="Arial" w:hAnsi="Arial" w:cs="Arial"/>
                <w:color w:val="000000" w:themeColor="text1"/>
                <w:sz w:val="24"/>
                <w:szCs w:val="24"/>
              </w:rPr>
              <w:t>amends chapter 62 section 6(r) of MGL, which concerns the life science tax credits in relation to the personal income tax,</w:t>
            </w:r>
            <w:r w:rsidR="1E729D95" w:rsidRPr="42898E92">
              <w:rPr>
                <w:rStyle w:val="eop"/>
                <w:rFonts w:ascii="Arial" w:eastAsia="Arial" w:hAnsi="Arial" w:cs="Arial"/>
                <w:color w:val="000000" w:themeColor="text1"/>
                <w:sz w:val="24"/>
                <w:szCs w:val="24"/>
              </w:rPr>
              <w:t xml:space="preserve"> by making three changes to the life sciences refundable job credit on the personal income tax side: removing the statutory minimum requirement of 50 net new permanent full-time positions; giving the Massachusetts Life Sciences Center the authority to determine not just the amount but also the</w:t>
            </w:r>
            <w:r w:rsidR="03C18F17" w:rsidRPr="42898E92">
              <w:rPr>
                <w:rStyle w:val="eop"/>
                <w:rFonts w:ascii="Arial" w:eastAsia="Arial" w:hAnsi="Arial" w:cs="Arial"/>
                <w:color w:val="000000" w:themeColor="text1"/>
                <w:sz w:val="24"/>
                <w:szCs w:val="24"/>
              </w:rPr>
              <w:t xml:space="preserve"> schedule of credit payments, allowing installments tied to job creation milestones rather than a single lump sum award; and adding a new contractual prerequisite requiring the taxpayer to execute a formal agreement under the life sciences incentive program before claiming the c</w:t>
            </w:r>
            <w:r w:rsidR="36FB6FBA" w:rsidRPr="42898E92">
              <w:rPr>
                <w:rStyle w:val="eop"/>
                <w:rFonts w:ascii="Arial" w:eastAsia="Arial" w:hAnsi="Arial" w:cs="Arial"/>
                <w:color w:val="000000" w:themeColor="text1"/>
                <w:sz w:val="24"/>
                <w:szCs w:val="24"/>
              </w:rPr>
              <w:t xml:space="preserve">redit. </w:t>
            </w:r>
          </w:p>
          <w:p w14:paraId="6B957AD9" w14:textId="2D7F7DF7" w:rsidR="307122EC" w:rsidRDefault="307122EC" w:rsidP="307122EC">
            <w:pPr>
              <w:rPr>
                <w:rStyle w:val="eop"/>
                <w:rFonts w:ascii="Arial" w:eastAsia="Arial" w:hAnsi="Arial" w:cs="Arial"/>
                <w:color w:val="000000" w:themeColor="text1"/>
                <w:sz w:val="24"/>
                <w:szCs w:val="24"/>
              </w:rPr>
            </w:pPr>
          </w:p>
          <w:p w14:paraId="333341F1" w14:textId="3DA2C792" w:rsidR="65103B6C" w:rsidRDefault="49236044"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57 </w:t>
            </w:r>
            <w:r w:rsidR="4E3311BC" w:rsidRPr="42898E92">
              <w:rPr>
                <w:rStyle w:val="eop"/>
                <w:rFonts w:ascii="Arial" w:eastAsia="Arial" w:hAnsi="Arial" w:cs="Arial"/>
                <w:color w:val="000000" w:themeColor="text1"/>
                <w:sz w:val="24"/>
                <w:szCs w:val="24"/>
              </w:rPr>
              <w:t xml:space="preserve">further </w:t>
            </w:r>
            <w:r w:rsidRPr="42898E92">
              <w:rPr>
                <w:rStyle w:val="eop"/>
                <w:rFonts w:ascii="Arial" w:eastAsia="Arial" w:hAnsi="Arial" w:cs="Arial"/>
                <w:color w:val="000000" w:themeColor="text1"/>
                <w:sz w:val="24"/>
                <w:szCs w:val="24"/>
              </w:rPr>
              <w:t>amends chapter 62 section 6(r) of MGL</w:t>
            </w:r>
            <w:r w:rsidR="56CC350E" w:rsidRPr="42898E92">
              <w:rPr>
                <w:rStyle w:val="eop"/>
                <w:rFonts w:ascii="Arial" w:eastAsia="Arial" w:hAnsi="Arial" w:cs="Arial"/>
                <w:color w:val="000000" w:themeColor="text1"/>
                <w:sz w:val="24"/>
                <w:szCs w:val="24"/>
              </w:rPr>
              <w:t xml:space="preserve"> by</w:t>
            </w:r>
            <w:r w:rsidRPr="42898E92">
              <w:rPr>
                <w:rStyle w:val="eop"/>
                <w:rFonts w:ascii="Arial" w:eastAsia="Arial" w:hAnsi="Arial" w:cs="Arial"/>
                <w:color w:val="000000" w:themeColor="text1"/>
                <w:sz w:val="24"/>
                <w:szCs w:val="24"/>
              </w:rPr>
              <w:t xml:space="preserve"> reducing the minimum job creation commitment required to claim the life sciences refundable jobs credit on the personal income tax side from 50 to 25 net new permanent full</w:t>
            </w:r>
            <w:r w:rsidR="07702433" w:rsidRPr="42898E92">
              <w:rPr>
                <w:rStyle w:val="eop"/>
                <w:rFonts w:ascii="Arial" w:eastAsia="Arial" w:hAnsi="Arial" w:cs="Arial"/>
                <w:color w:val="000000" w:themeColor="text1"/>
                <w:sz w:val="24"/>
                <w:szCs w:val="24"/>
              </w:rPr>
              <w:t xml:space="preserve">-time positions. </w:t>
            </w:r>
          </w:p>
          <w:p w14:paraId="3DA8D9D9" w14:textId="5CD1016F" w:rsidR="307122EC" w:rsidRDefault="307122EC" w:rsidP="307122EC">
            <w:pPr>
              <w:rPr>
                <w:rStyle w:val="eop"/>
                <w:rFonts w:ascii="Arial" w:eastAsia="Arial" w:hAnsi="Arial" w:cs="Arial"/>
                <w:color w:val="000000" w:themeColor="text1"/>
                <w:sz w:val="24"/>
                <w:szCs w:val="24"/>
              </w:rPr>
            </w:pPr>
          </w:p>
          <w:p w14:paraId="21A2AA52" w14:textId="4347C0CE" w:rsidR="4E78BF1E" w:rsidRDefault="70F7B85A"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58 </w:t>
            </w:r>
            <w:r w:rsidR="2084CA6A" w:rsidRPr="42898E92">
              <w:rPr>
                <w:rStyle w:val="eop"/>
                <w:rFonts w:ascii="Arial" w:eastAsia="Arial" w:hAnsi="Arial" w:cs="Arial"/>
                <w:color w:val="000000" w:themeColor="text1"/>
                <w:sz w:val="24"/>
                <w:szCs w:val="24"/>
              </w:rPr>
              <w:t xml:space="preserve">further </w:t>
            </w:r>
            <w:r w:rsidRPr="42898E92">
              <w:rPr>
                <w:rStyle w:val="eop"/>
                <w:rFonts w:ascii="Arial" w:eastAsia="Arial" w:hAnsi="Arial" w:cs="Arial"/>
                <w:color w:val="000000" w:themeColor="text1"/>
                <w:sz w:val="24"/>
                <w:szCs w:val="24"/>
              </w:rPr>
              <w:t xml:space="preserve">mends chapter 62 section 6(r) of MGL by introducing a clawback mechanism requiring taxpayers to repay a proportionate share of previously claimed credits if the Massachusetts Life Sciences Center revokes </w:t>
            </w:r>
            <w:r w:rsidR="1F248E91" w:rsidRPr="42898E92">
              <w:rPr>
                <w:rStyle w:val="eop"/>
                <w:rFonts w:ascii="Arial" w:eastAsia="Arial" w:hAnsi="Arial" w:cs="Arial"/>
                <w:color w:val="000000" w:themeColor="text1"/>
                <w:sz w:val="24"/>
                <w:szCs w:val="24"/>
              </w:rPr>
              <w:t>their certification and by preserving DOR’s independent authority to adjust a taxpayer’s liability through audit, regardless of the center’s actions. The clawback amount shall be determined by the degree of non-complia</w:t>
            </w:r>
            <w:r w:rsidR="7F8B143C" w:rsidRPr="42898E92">
              <w:rPr>
                <w:rStyle w:val="eop"/>
                <w:rFonts w:ascii="Arial" w:eastAsia="Arial" w:hAnsi="Arial" w:cs="Arial"/>
                <w:color w:val="000000" w:themeColor="text1"/>
                <w:sz w:val="24"/>
                <w:szCs w:val="24"/>
              </w:rPr>
              <w:t xml:space="preserve">nce as assessed by the center. </w:t>
            </w:r>
          </w:p>
          <w:p w14:paraId="4A61DBB4" w14:textId="57778EF9" w:rsidR="307122EC" w:rsidRDefault="307122EC" w:rsidP="307122EC">
            <w:pPr>
              <w:rPr>
                <w:rStyle w:val="eop"/>
                <w:rFonts w:ascii="Arial" w:eastAsia="Arial" w:hAnsi="Arial" w:cs="Arial"/>
                <w:color w:val="000000" w:themeColor="text1"/>
                <w:sz w:val="24"/>
                <w:szCs w:val="24"/>
              </w:rPr>
            </w:pPr>
          </w:p>
          <w:p w14:paraId="47C386B6" w14:textId="77F981BD" w:rsidR="145B1BE6" w:rsidRDefault="0E0D4BED"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59 amends chapter 62 section 6(gg) of MGL by clarifying how the 50 per cent credit cap (for the climatetech facility tax credit for personal income tax) applies to tenants versus owners. This new language </w:t>
            </w:r>
            <w:r w:rsidR="4CE75F17" w:rsidRPr="42898E92">
              <w:rPr>
                <w:rStyle w:val="eop"/>
                <w:rFonts w:ascii="Arial" w:eastAsia="Arial" w:hAnsi="Arial" w:cs="Arial"/>
                <w:color w:val="000000" w:themeColor="text1"/>
                <w:sz w:val="24"/>
                <w:szCs w:val="24"/>
              </w:rPr>
              <w:t xml:space="preserve">establishes that owners are capped at 50 per cent of their own investment, while tenants are capped at 50 per cent of the combined investment of both the owner and tenant together. </w:t>
            </w:r>
          </w:p>
          <w:p w14:paraId="4F12CB35" w14:textId="61841C57" w:rsidR="307122EC" w:rsidRDefault="307122EC" w:rsidP="307122EC">
            <w:pPr>
              <w:rPr>
                <w:rStyle w:val="eop"/>
                <w:rFonts w:ascii="Arial" w:eastAsia="Arial" w:hAnsi="Arial" w:cs="Arial"/>
                <w:color w:val="000000" w:themeColor="text1"/>
                <w:sz w:val="24"/>
                <w:szCs w:val="24"/>
              </w:rPr>
            </w:pPr>
          </w:p>
          <w:p w14:paraId="23B4FF76" w14:textId="7AC47CA7" w:rsidR="36089627" w:rsidRDefault="4CE75F17"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60 further amends chapter 62 section 6(gg) of MGL by updating the tenant eligibility threshold to require that the owner and tenant together have made a combined capital investment of at least $5,000,000 in the facility, rather than the current requirement that the owner alone has made that investment. </w:t>
            </w:r>
          </w:p>
          <w:p w14:paraId="1B5D1DF1" w14:textId="490EC000" w:rsidR="307122EC" w:rsidRDefault="307122EC" w:rsidP="307122EC">
            <w:pPr>
              <w:rPr>
                <w:rStyle w:val="eop"/>
                <w:rFonts w:ascii="Arial" w:eastAsia="Arial" w:hAnsi="Arial" w:cs="Arial"/>
                <w:color w:val="000000" w:themeColor="text1"/>
                <w:sz w:val="24"/>
                <w:szCs w:val="24"/>
              </w:rPr>
            </w:pPr>
          </w:p>
          <w:p w14:paraId="126EF35D" w14:textId="4F72E84E" w:rsidR="18E41066" w:rsidRDefault="58ABB56A"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61 amends chapter 62 section 6(hh) of MGL by making three changes to the climatetech refundable jobs credit on the personal income tax side: </w:t>
            </w:r>
          </w:p>
          <w:p w14:paraId="6EC055B4" w14:textId="6D77A78E" w:rsidR="18E41066" w:rsidRDefault="4A84DED3" w:rsidP="003F24AB">
            <w:pPr>
              <w:pStyle w:val="ListParagraph"/>
              <w:numPr>
                <w:ilvl w:val="0"/>
                <w:numId w:val="3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Removes the statutory </w:t>
            </w:r>
            <w:r w:rsidR="488E8199" w:rsidRPr="42898E92">
              <w:rPr>
                <w:rStyle w:val="eop"/>
                <w:rFonts w:ascii="Arial" w:eastAsia="Arial" w:hAnsi="Arial" w:cs="Arial"/>
                <w:color w:val="000000" w:themeColor="text1"/>
                <w:sz w:val="24"/>
                <w:szCs w:val="24"/>
              </w:rPr>
              <w:t>minimum</w:t>
            </w:r>
            <w:r w:rsidRPr="42898E92">
              <w:rPr>
                <w:rStyle w:val="eop"/>
                <w:rFonts w:ascii="Arial" w:eastAsia="Arial" w:hAnsi="Arial" w:cs="Arial"/>
                <w:color w:val="000000" w:themeColor="text1"/>
                <w:sz w:val="24"/>
                <w:szCs w:val="24"/>
              </w:rPr>
              <w:t xml:space="preserve"> of 5 net new permanent full-time employees, delegating that determination to the Massachusetts Clean Energy Center (MassCEC)</w:t>
            </w:r>
          </w:p>
          <w:p w14:paraId="4D789F0B" w14:textId="2D1E27F1" w:rsidR="18E41066" w:rsidRDefault="58ABB56A" w:rsidP="003F24AB">
            <w:pPr>
              <w:pStyle w:val="ListParagraph"/>
              <w:numPr>
                <w:ilvl w:val="0"/>
                <w:numId w:val="3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Gives MassCEC authority to determine not just the amount but also the schedule of credit payments, allowing installments tied to milestones rather than a single lump sum award</w:t>
            </w:r>
          </w:p>
          <w:p w14:paraId="271EC60B" w14:textId="679A6CA3" w:rsidR="18E41066" w:rsidRDefault="58ABB56A" w:rsidP="003F24AB">
            <w:pPr>
              <w:pStyle w:val="ListParagraph"/>
              <w:numPr>
                <w:ilvl w:val="0"/>
                <w:numId w:val="3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Adds a new contractual prerequisite requiring the taxpayer to execute a formal agreement under the climatetech incentive program before claiming the credit</w:t>
            </w:r>
          </w:p>
          <w:p w14:paraId="5FBD8CBA" w14:textId="293C66A2" w:rsidR="307122EC" w:rsidRDefault="307122EC" w:rsidP="307122EC">
            <w:pPr>
              <w:rPr>
                <w:rStyle w:val="eop"/>
                <w:rFonts w:ascii="Arial" w:eastAsia="Arial" w:hAnsi="Arial" w:cs="Arial"/>
                <w:color w:val="000000" w:themeColor="text1"/>
                <w:sz w:val="24"/>
                <w:szCs w:val="24"/>
              </w:rPr>
            </w:pPr>
          </w:p>
          <w:p w14:paraId="754A0C0C" w14:textId="3398BF2F" w:rsidR="18E41066" w:rsidRDefault="58ABB56A"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62 further amends chapter 62 section 6(hh) of MGL by </w:t>
            </w:r>
          </w:p>
          <w:p w14:paraId="55383D45" w14:textId="1B5E9AAB" w:rsidR="18E41066" w:rsidRDefault="58ABB56A" w:rsidP="003F24AB">
            <w:pPr>
              <w:pStyle w:val="ListParagraph"/>
              <w:numPr>
                <w:ilvl w:val="0"/>
                <w:numId w:val="30"/>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Introducing a clawback mechanism requiring repayment of a proportionate share of previously claimed credits if MassCEC revokes a climatetech companies’ certification, with the recapture amount determined by the degree of non-</w:t>
            </w:r>
            <w:r w:rsidR="68E27080" w:rsidRPr="42898E92">
              <w:rPr>
                <w:rStyle w:val="eop"/>
                <w:rFonts w:ascii="Arial" w:eastAsia="Arial" w:hAnsi="Arial" w:cs="Arial"/>
                <w:color w:val="000000" w:themeColor="text1"/>
                <w:sz w:val="24"/>
                <w:szCs w:val="24"/>
              </w:rPr>
              <w:t xml:space="preserve">compliance as assessed by MassCEC at the time of revocation </w:t>
            </w:r>
          </w:p>
          <w:p w14:paraId="11FFC0CC" w14:textId="2E600A97" w:rsidR="38722448" w:rsidRDefault="68E27080" w:rsidP="003F24AB">
            <w:pPr>
              <w:pStyle w:val="ListParagraph"/>
              <w:numPr>
                <w:ilvl w:val="0"/>
                <w:numId w:val="30"/>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Preserving DOR’s independent authority to adjust a taxpayer’s liability through audit, regardless of MassCEC’s actions</w:t>
            </w:r>
          </w:p>
          <w:p w14:paraId="4644C9CE" w14:textId="0A784B12" w:rsidR="684E1710" w:rsidRDefault="684E1710" w:rsidP="684E1710">
            <w:pPr>
              <w:rPr>
                <w:rStyle w:val="eop"/>
                <w:rFonts w:ascii="Arial" w:eastAsia="Arial" w:hAnsi="Arial" w:cs="Arial"/>
                <w:color w:val="000000" w:themeColor="text1"/>
                <w:sz w:val="24"/>
                <w:szCs w:val="24"/>
              </w:rPr>
            </w:pPr>
          </w:p>
          <w:p w14:paraId="4213AA65" w14:textId="7138D540" w:rsidR="1A8BDBE5" w:rsidRDefault="122F6032"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63 amends chapter 62 section 6J of MGL, which concerns the Massachusetts Historic Rehabilitation Tax Credit, by adding a preference within this tax credit award </w:t>
            </w:r>
            <w:r w:rsidR="2C1F9EA9" w:rsidRPr="42898E92">
              <w:rPr>
                <w:rStyle w:val="eop"/>
                <w:rFonts w:ascii="Arial" w:eastAsia="Arial" w:hAnsi="Arial" w:cs="Arial"/>
                <w:color w:val="000000" w:themeColor="text1"/>
                <w:sz w:val="24"/>
                <w:szCs w:val="24"/>
              </w:rPr>
              <w:t xml:space="preserve">criteria that directs the Massachusetts Historical Commission to favor projects that involve adaptive reuse of commercially zoned buildings into housing, where that conversion is already permitted as of right </w:t>
            </w:r>
            <w:r w:rsidR="6EE6247B" w:rsidRPr="42898E92">
              <w:rPr>
                <w:rStyle w:val="eop"/>
                <w:rFonts w:ascii="Arial" w:eastAsia="Arial" w:hAnsi="Arial" w:cs="Arial"/>
                <w:color w:val="000000" w:themeColor="text1"/>
                <w:sz w:val="24"/>
                <w:szCs w:val="24"/>
              </w:rPr>
              <w:t xml:space="preserve">without requiring a special permit or variance </w:t>
            </w:r>
            <w:r w:rsidR="2C1F9EA9" w:rsidRPr="42898E92">
              <w:rPr>
                <w:rStyle w:val="eop"/>
                <w:rFonts w:ascii="Arial" w:eastAsia="Arial" w:hAnsi="Arial" w:cs="Arial"/>
                <w:color w:val="000000" w:themeColor="text1"/>
                <w:sz w:val="24"/>
                <w:szCs w:val="24"/>
              </w:rPr>
              <w:t>under chapter 40A section 3C of MGL, which is being added through th</w:t>
            </w:r>
            <w:r w:rsidR="1F7F5715" w:rsidRPr="42898E92">
              <w:rPr>
                <w:rStyle w:val="eop"/>
                <w:rFonts w:ascii="Arial" w:eastAsia="Arial" w:hAnsi="Arial" w:cs="Arial"/>
                <w:color w:val="000000" w:themeColor="text1"/>
                <w:sz w:val="24"/>
                <w:szCs w:val="24"/>
              </w:rPr>
              <w:t>is bill.</w:t>
            </w:r>
          </w:p>
          <w:p w14:paraId="227FAE5B" w14:textId="09A89EE6" w:rsidR="684E1710" w:rsidRDefault="684E1710" w:rsidP="684E1710">
            <w:pPr>
              <w:rPr>
                <w:rStyle w:val="eop"/>
                <w:rFonts w:ascii="Arial" w:eastAsia="Arial" w:hAnsi="Arial" w:cs="Arial"/>
                <w:color w:val="000000" w:themeColor="text1"/>
                <w:sz w:val="24"/>
                <w:szCs w:val="24"/>
              </w:rPr>
            </w:pPr>
          </w:p>
          <w:p w14:paraId="2B9E09DB" w14:textId="40391720" w:rsidR="31061EB3" w:rsidRDefault="73C9374A"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64 amends chapter 62C section 21 of MGL, which concerns the disclosure of tax information by the Massachusetts Department of Revenue (DOR), by adding three new exceptions to DOR’s taxpayer confidential</w:t>
            </w:r>
            <w:r w:rsidR="70FD052B" w:rsidRPr="42898E92">
              <w:rPr>
                <w:rStyle w:val="eop"/>
                <w:rFonts w:ascii="Arial" w:eastAsia="Arial" w:hAnsi="Arial" w:cs="Arial"/>
                <w:color w:val="000000" w:themeColor="text1"/>
                <w:sz w:val="24"/>
                <w:szCs w:val="24"/>
              </w:rPr>
              <w:t>ity rules, which allows DOR to share tax return and wage data with the Massachusetts Life Sciences Center</w:t>
            </w:r>
            <w:r w:rsidR="4F0FD1DE" w:rsidRPr="42898E92">
              <w:rPr>
                <w:rStyle w:val="eop"/>
                <w:rFonts w:ascii="Arial" w:eastAsia="Arial" w:hAnsi="Arial" w:cs="Arial"/>
                <w:color w:val="000000" w:themeColor="text1"/>
                <w:sz w:val="24"/>
                <w:szCs w:val="24"/>
              </w:rPr>
              <w:t xml:space="preserve"> (MLSC)</w:t>
            </w:r>
            <w:r w:rsidR="70FD052B" w:rsidRPr="42898E92">
              <w:rPr>
                <w:rStyle w:val="eop"/>
                <w:rFonts w:ascii="Arial" w:eastAsia="Arial" w:hAnsi="Arial" w:cs="Arial"/>
                <w:color w:val="000000" w:themeColor="text1"/>
                <w:sz w:val="24"/>
                <w:szCs w:val="24"/>
              </w:rPr>
              <w:t xml:space="preserve"> and Mas</w:t>
            </w:r>
            <w:r w:rsidR="4D38C061" w:rsidRPr="42898E92">
              <w:rPr>
                <w:rStyle w:val="eop"/>
                <w:rFonts w:ascii="Arial" w:eastAsia="Arial" w:hAnsi="Arial" w:cs="Arial"/>
                <w:color w:val="000000" w:themeColor="text1"/>
                <w:sz w:val="24"/>
                <w:szCs w:val="24"/>
              </w:rPr>
              <w:t>sachusetts Clean Energy Center (MassCEC)</w:t>
            </w:r>
            <w:r w:rsidR="70FD052B" w:rsidRPr="42898E92">
              <w:rPr>
                <w:rStyle w:val="eop"/>
                <w:rFonts w:ascii="Arial" w:eastAsia="Arial" w:hAnsi="Arial" w:cs="Arial"/>
                <w:color w:val="000000" w:themeColor="text1"/>
                <w:sz w:val="24"/>
                <w:szCs w:val="24"/>
              </w:rPr>
              <w:t xml:space="preserve"> strictly for the purpose of verifying whether certified companies are meeting their program obligation</w:t>
            </w:r>
            <w:r w:rsidR="7518088E" w:rsidRPr="42898E92">
              <w:rPr>
                <w:rStyle w:val="eop"/>
                <w:rFonts w:ascii="Arial" w:eastAsia="Arial" w:hAnsi="Arial" w:cs="Arial"/>
                <w:color w:val="000000" w:themeColor="text1"/>
                <w:sz w:val="24"/>
                <w:szCs w:val="24"/>
              </w:rPr>
              <w:t xml:space="preserve">. These new exceptions include: </w:t>
            </w:r>
          </w:p>
          <w:p w14:paraId="7BC93D94" w14:textId="38CC0D8B" w:rsidR="06D68753" w:rsidRDefault="7518088E" w:rsidP="003F24AB">
            <w:pPr>
              <w:pStyle w:val="ListParagraph"/>
              <w:numPr>
                <w:ilvl w:val="0"/>
                <w:numId w:val="37"/>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Authorizing disclosure to the M</w:t>
            </w:r>
            <w:r w:rsidR="34E1342A" w:rsidRPr="42898E92">
              <w:rPr>
                <w:rStyle w:val="eop"/>
                <w:rFonts w:ascii="Arial" w:eastAsia="Arial" w:hAnsi="Arial" w:cs="Arial"/>
                <w:color w:val="000000" w:themeColor="text1"/>
                <w:sz w:val="24"/>
                <w:szCs w:val="24"/>
              </w:rPr>
              <w:t>LSC for certified life sciences companies, limited to what is necessary to administer the life sciences tax incentive program</w:t>
            </w:r>
          </w:p>
          <w:p w14:paraId="6A7723A2" w14:textId="12A561ED" w:rsidR="734DAEC2" w:rsidRDefault="34E1342A" w:rsidP="003F24AB">
            <w:pPr>
              <w:pStyle w:val="ListParagraph"/>
              <w:numPr>
                <w:ilvl w:val="0"/>
                <w:numId w:val="37"/>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Authorizing disclosure to MassCEC for certified climatetech companies, limited to what is necessary to administer the climatetech tax incentive program</w:t>
            </w:r>
          </w:p>
          <w:p w14:paraId="4EF93B41" w14:textId="7BD93443" w:rsidR="734DAEC2" w:rsidRDefault="34E1342A" w:rsidP="003F24AB">
            <w:pPr>
              <w:pStyle w:val="ListParagraph"/>
              <w:numPr>
                <w:ilvl w:val="0"/>
                <w:numId w:val="37"/>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Authorizing disclosure to MassCEC for certified offshore wind companies, limited to what is necessary to administer the offshore wind tax incentive program. </w:t>
            </w:r>
          </w:p>
          <w:p w14:paraId="6501FC7F" w14:textId="1F3494E8" w:rsidR="684E1710" w:rsidRDefault="684E1710" w:rsidP="42898E92">
            <w:pPr>
              <w:rPr>
                <w:rStyle w:val="eop"/>
                <w:rFonts w:ascii="Arial" w:eastAsia="Arial" w:hAnsi="Arial" w:cs="Arial"/>
                <w:color w:val="000000" w:themeColor="text1"/>
                <w:sz w:val="24"/>
                <w:szCs w:val="24"/>
              </w:rPr>
            </w:pPr>
          </w:p>
          <w:p w14:paraId="3D56B3EA" w14:textId="0B7812F1" w:rsidR="248C7BA9" w:rsidRDefault="1F7F5715"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65 amends chapter 63 section 38R of MGL, which also concerns the Massachusetts Historic Rehabilitation Tax Credit, </w:t>
            </w:r>
            <w:r w:rsidR="1A2421C1" w:rsidRPr="42898E92">
              <w:rPr>
                <w:rStyle w:val="eop"/>
                <w:rFonts w:ascii="Arial" w:eastAsia="Arial" w:hAnsi="Arial" w:cs="Arial"/>
                <w:color w:val="000000" w:themeColor="text1"/>
                <w:sz w:val="24"/>
                <w:szCs w:val="24"/>
              </w:rPr>
              <w:t xml:space="preserve">by adding the identical adaptive reuse preference inserted into the personal income tax version of the Historic Rehabilitation Tax Credit in Section 63, directing the Massachusetts Historical Commission to favor projects that convert commercially zoned buildings into housing as of right under chapter 40A section 3C </w:t>
            </w:r>
            <w:r w:rsidR="3D24AF82" w:rsidRPr="42898E92">
              <w:rPr>
                <w:rStyle w:val="eop"/>
                <w:rFonts w:ascii="Arial" w:eastAsia="Arial" w:hAnsi="Arial" w:cs="Arial"/>
                <w:color w:val="000000" w:themeColor="text1"/>
                <w:sz w:val="24"/>
                <w:szCs w:val="24"/>
              </w:rPr>
              <w:t xml:space="preserve">of MGL. </w:t>
            </w:r>
          </w:p>
          <w:p w14:paraId="799E05FC" w14:textId="2C24F007" w:rsidR="684E1710" w:rsidRDefault="684E1710" w:rsidP="684E1710">
            <w:pPr>
              <w:rPr>
                <w:rStyle w:val="eop"/>
                <w:rFonts w:ascii="Arial" w:eastAsia="Arial" w:hAnsi="Arial" w:cs="Arial"/>
                <w:color w:val="000000" w:themeColor="text1"/>
                <w:sz w:val="24"/>
                <w:szCs w:val="24"/>
              </w:rPr>
            </w:pPr>
          </w:p>
          <w:p w14:paraId="77B0836E" w14:textId="1CCC5627" w:rsidR="3342BFB7" w:rsidRDefault="4405DC18"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66 further amends chapter 63 of MGL in section 38U by allowing certified life sciences companies to claim both the life sciences qualifying property credit and the general investment tax credit authorized under section 31A of </w:t>
            </w:r>
            <w:r w:rsidR="297E6F35" w:rsidRPr="42898E92">
              <w:rPr>
                <w:rStyle w:val="eop"/>
                <w:rFonts w:ascii="Arial" w:eastAsia="Arial" w:hAnsi="Arial" w:cs="Arial"/>
                <w:color w:val="000000" w:themeColor="text1"/>
                <w:sz w:val="24"/>
                <w:szCs w:val="24"/>
              </w:rPr>
              <w:t xml:space="preserve">chapter 63 of MGL on the same capital investment, potentially combining up to 13 per cent in credits. </w:t>
            </w:r>
          </w:p>
          <w:p w14:paraId="0DB376E7" w14:textId="26727F46" w:rsidR="684E1710" w:rsidRDefault="684E1710" w:rsidP="684E1710">
            <w:pPr>
              <w:rPr>
                <w:rStyle w:val="eop"/>
                <w:rFonts w:ascii="Arial" w:eastAsia="Arial" w:hAnsi="Arial" w:cs="Arial"/>
                <w:color w:val="000000" w:themeColor="text1"/>
                <w:sz w:val="24"/>
                <w:szCs w:val="24"/>
              </w:rPr>
            </w:pPr>
          </w:p>
          <w:p w14:paraId="4D001603" w14:textId="3D75C868" w:rsidR="40F96B12" w:rsidRDefault="5DCC98DF"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67-71 amend chapter 63 section 38CC, which concerns the life science</w:t>
            </w:r>
            <w:r w:rsidR="48100598" w:rsidRPr="42898E92">
              <w:rPr>
                <w:rStyle w:val="eop"/>
                <w:rFonts w:ascii="Arial" w:eastAsia="Arial" w:hAnsi="Arial" w:cs="Arial"/>
                <w:color w:val="000000" w:themeColor="text1"/>
                <w:sz w:val="24"/>
                <w:szCs w:val="24"/>
              </w:rPr>
              <w:t>s</w:t>
            </w:r>
            <w:r w:rsidRPr="42898E92">
              <w:rPr>
                <w:rStyle w:val="eop"/>
                <w:rFonts w:ascii="Arial" w:eastAsia="Arial" w:hAnsi="Arial" w:cs="Arial"/>
                <w:color w:val="000000" w:themeColor="text1"/>
                <w:sz w:val="24"/>
                <w:szCs w:val="24"/>
              </w:rPr>
              <w:t xml:space="preserve"> refundable job tax credit, </w:t>
            </w:r>
            <w:r w:rsidR="3CCDC3D3" w:rsidRPr="42898E92">
              <w:rPr>
                <w:rStyle w:val="eop"/>
                <w:rFonts w:ascii="Arial" w:eastAsia="Arial" w:hAnsi="Arial" w:cs="Arial"/>
                <w:color w:val="000000" w:themeColor="text1"/>
                <w:sz w:val="24"/>
                <w:szCs w:val="24"/>
              </w:rPr>
              <w:t>by</w:t>
            </w:r>
          </w:p>
          <w:p w14:paraId="217FB6E2" w14:textId="7F0E14BC" w:rsidR="47D6876B" w:rsidRDefault="6AC736E8" w:rsidP="003F24AB">
            <w:pPr>
              <w:pStyle w:val="ListParagraph"/>
              <w:numPr>
                <w:ilvl w:val="0"/>
                <w:numId w:val="36"/>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Removing the statutory minimum of 50 net new permanent full-time positions, delegating that determination to the Life Sciences Center </w:t>
            </w:r>
          </w:p>
          <w:p w14:paraId="4395A73E" w14:textId="4082B816" w:rsidR="47D6876B" w:rsidRDefault="6AC736E8" w:rsidP="003F24AB">
            <w:pPr>
              <w:pStyle w:val="ListParagraph"/>
              <w:numPr>
                <w:ilvl w:val="0"/>
                <w:numId w:val="36"/>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Giving the Life Sciences Center authority to determine not just the amount but also the schedule of credit payments, allowing installments tied to job creation milestones rather than a single lump sum award</w:t>
            </w:r>
          </w:p>
          <w:p w14:paraId="7906CB2F" w14:textId="0E21F885" w:rsidR="555FB0FE" w:rsidRDefault="454E005E" w:rsidP="003F24AB">
            <w:pPr>
              <w:pStyle w:val="ListParagraph"/>
              <w:numPr>
                <w:ilvl w:val="0"/>
                <w:numId w:val="36"/>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Adding a new contractual prerequisite requiring the taxpayer to execute a formal agreement under the life sciences incentive program before claiming the credit</w:t>
            </w:r>
          </w:p>
          <w:p w14:paraId="4E3B4337" w14:textId="52C97E2D" w:rsidR="786B5BAA" w:rsidRDefault="708BF5EF" w:rsidP="003F24AB">
            <w:pPr>
              <w:pStyle w:val="ListParagraph"/>
              <w:numPr>
                <w:ilvl w:val="0"/>
                <w:numId w:val="36"/>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Reducing the minimum job creation commitment required to claim the life sciences refundable jobs credit on the personal income tax side from 50 to 25 net new permanent full-time positions </w:t>
            </w:r>
          </w:p>
          <w:p w14:paraId="1F1975AD" w14:textId="18147173" w:rsidR="0F0F4259" w:rsidRDefault="2B0AC24D" w:rsidP="003F24AB">
            <w:pPr>
              <w:pStyle w:val="ListParagraph"/>
              <w:numPr>
                <w:ilvl w:val="0"/>
                <w:numId w:val="36"/>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Adding an explicit floor preventing the life sciences refundable jobs credit from reducing a corporation’s excise below the statutory minimum excise. </w:t>
            </w:r>
          </w:p>
          <w:p w14:paraId="6245A16A" w14:textId="4AB45165" w:rsidR="0F0F4259" w:rsidRDefault="2B0AC24D" w:rsidP="003F24AB">
            <w:pPr>
              <w:pStyle w:val="ListParagraph"/>
              <w:numPr>
                <w:ilvl w:val="0"/>
                <w:numId w:val="36"/>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Raising the annual cap on life sciences refundable jobs credits that can be issued on the corporate excise side from $30 million to $40 million </w:t>
            </w:r>
          </w:p>
          <w:p w14:paraId="4E703659" w14:textId="1DBC874E" w:rsidR="0F0F4259" w:rsidRDefault="2B0AC24D" w:rsidP="003F24AB">
            <w:pPr>
              <w:pStyle w:val="ListParagraph"/>
              <w:numPr>
                <w:ilvl w:val="0"/>
                <w:numId w:val="36"/>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Introducing a clawback mechanism requiring corporations to repay a proportionate share of previously claimed credits if the MLSC revokes their certification, with the recapture amount determined by the degree of non-compliance as assessed by the MLSC at the time of the revocation </w:t>
            </w:r>
          </w:p>
          <w:p w14:paraId="456152EB" w14:textId="260D8869" w:rsidR="0F0F4259" w:rsidRDefault="2B0AC24D" w:rsidP="003F24AB">
            <w:pPr>
              <w:pStyle w:val="ListParagraph"/>
              <w:numPr>
                <w:ilvl w:val="0"/>
                <w:numId w:val="36"/>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Preserving DOR’s independent authority to adjust a corporation’s tax liability through audit, regardless of the MLSC’s actions</w:t>
            </w:r>
          </w:p>
          <w:p w14:paraId="47CF1DED" w14:textId="597205E7" w:rsidR="684E1710" w:rsidRDefault="684E1710" w:rsidP="684E1710">
            <w:pPr>
              <w:rPr>
                <w:rStyle w:val="eop"/>
                <w:rFonts w:ascii="Arial" w:eastAsia="Arial" w:hAnsi="Arial" w:cs="Arial"/>
                <w:color w:val="000000" w:themeColor="text1"/>
                <w:sz w:val="24"/>
                <w:szCs w:val="24"/>
              </w:rPr>
            </w:pPr>
          </w:p>
          <w:p w14:paraId="5AAAF11E" w14:textId="4B28D13E" w:rsidR="374DACC4" w:rsidRDefault="665C6CC8"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Sections 72</w:t>
            </w:r>
            <w:r w:rsidR="5C7826FE" w:rsidRPr="42898E92">
              <w:rPr>
                <w:rStyle w:val="eop"/>
                <w:rFonts w:ascii="Arial" w:eastAsia="Arial" w:hAnsi="Arial" w:cs="Arial"/>
                <w:color w:val="000000" w:themeColor="text1"/>
                <w:sz w:val="24"/>
                <w:szCs w:val="24"/>
              </w:rPr>
              <w:t xml:space="preserve"> and 73</w:t>
            </w:r>
            <w:r w:rsidRPr="42898E92">
              <w:rPr>
                <w:rStyle w:val="eop"/>
                <w:rFonts w:ascii="Arial" w:eastAsia="Arial" w:hAnsi="Arial" w:cs="Arial"/>
                <w:color w:val="000000" w:themeColor="text1"/>
                <w:sz w:val="24"/>
                <w:szCs w:val="24"/>
              </w:rPr>
              <w:t xml:space="preserve"> </w:t>
            </w:r>
            <w:r w:rsidR="2CEEA89C" w:rsidRPr="42898E92">
              <w:rPr>
                <w:rStyle w:val="eop"/>
                <w:rFonts w:ascii="Arial" w:eastAsia="Arial" w:hAnsi="Arial" w:cs="Arial"/>
                <w:color w:val="000000" w:themeColor="text1"/>
                <w:sz w:val="24"/>
                <w:szCs w:val="24"/>
              </w:rPr>
              <w:t>a</w:t>
            </w:r>
            <w:r w:rsidRPr="42898E92">
              <w:rPr>
                <w:rStyle w:val="eop"/>
                <w:rFonts w:ascii="Arial" w:eastAsia="Arial" w:hAnsi="Arial" w:cs="Arial"/>
                <w:color w:val="000000" w:themeColor="text1"/>
                <w:sz w:val="24"/>
                <w:szCs w:val="24"/>
              </w:rPr>
              <w:t>mend</w:t>
            </w:r>
            <w:r w:rsidR="71B524D2" w:rsidRPr="42898E92">
              <w:rPr>
                <w:rStyle w:val="eop"/>
                <w:rFonts w:ascii="Arial" w:eastAsia="Arial" w:hAnsi="Arial" w:cs="Arial"/>
                <w:color w:val="000000" w:themeColor="text1"/>
                <w:sz w:val="24"/>
                <w:szCs w:val="24"/>
              </w:rPr>
              <w:t>s</w:t>
            </w:r>
            <w:r w:rsidRPr="42898E92">
              <w:rPr>
                <w:rStyle w:val="eop"/>
                <w:rFonts w:ascii="Arial" w:eastAsia="Arial" w:hAnsi="Arial" w:cs="Arial"/>
                <w:color w:val="000000" w:themeColor="text1"/>
                <w:sz w:val="24"/>
                <w:szCs w:val="24"/>
              </w:rPr>
              <w:t xml:space="preserve"> chapter 63 section 38RR of MGL, which concerns the ClimateTech Facility Tax Credit, by </w:t>
            </w:r>
            <w:r w:rsidR="2DBA68C0" w:rsidRPr="42898E92">
              <w:rPr>
                <w:rStyle w:val="eop"/>
                <w:rFonts w:ascii="Arial" w:eastAsia="Arial" w:hAnsi="Arial" w:cs="Arial"/>
                <w:color w:val="000000" w:themeColor="text1"/>
                <w:sz w:val="24"/>
                <w:szCs w:val="24"/>
              </w:rPr>
              <w:t xml:space="preserve">clarifying how the 50 per cent credit cap applies to tenants versus owners; establishing that owners are capped at 50 per cent of their own investment, while tenants are capped at 50 per cent of the combined investment of both the owner and tenant together; and </w:t>
            </w:r>
            <w:r w:rsidRPr="42898E92">
              <w:rPr>
                <w:rStyle w:val="eop"/>
                <w:rFonts w:ascii="Arial" w:eastAsia="Arial" w:hAnsi="Arial" w:cs="Arial"/>
                <w:color w:val="000000" w:themeColor="text1"/>
                <w:sz w:val="24"/>
                <w:szCs w:val="24"/>
              </w:rPr>
              <w:t>updating the tenant eligibility threshold on the corporate excise side to require that the owner and tenant together have made a combined capital investm</w:t>
            </w:r>
            <w:r w:rsidR="17B02E93" w:rsidRPr="42898E92">
              <w:rPr>
                <w:rStyle w:val="eop"/>
                <w:rFonts w:ascii="Arial" w:eastAsia="Arial" w:hAnsi="Arial" w:cs="Arial"/>
                <w:color w:val="000000" w:themeColor="text1"/>
                <w:sz w:val="24"/>
                <w:szCs w:val="24"/>
              </w:rPr>
              <w:t>ent of at least $5,000,000 in the facility, rather than the owner alone and making</w:t>
            </w:r>
            <w:r w:rsidR="0112D422" w:rsidRPr="42898E92">
              <w:rPr>
                <w:rStyle w:val="eop"/>
                <w:rFonts w:ascii="Arial" w:eastAsia="Arial" w:hAnsi="Arial" w:cs="Arial"/>
                <w:color w:val="000000" w:themeColor="text1"/>
                <w:sz w:val="24"/>
                <w:szCs w:val="24"/>
              </w:rPr>
              <w:t xml:space="preserve">. </w:t>
            </w:r>
          </w:p>
          <w:p w14:paraId="067BB048" w14:textId="06F740F3" w:rsidR="684E1710" w:rsidRDefault="684E1710" w:rsidP="684E1710">
            <w:pPr>
              <w:rPr>
                <w:rStyle w:val="eop"/>
                <w:rFonts w:ascii="Arial" w:eastAsia="Arial" w:hAnsi="Arial" w:cs="Arial"/>
                <w:color w:val="000000" w:themeColor="text1"/>
                <w:sz w:val="24"/>
                <w:szCs w:val="24"/>
              </w:rPr>
            </w:pPr>
          </w:p>
          <w:p w14:paraId="4316F494" w14:textId="4C8A7DF2" w:rsidR="581E89BF" w:rsidRDefault="0112D422"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w:t>
            </w:r>
            <w:r w:rsidR="4CA9E503" w:rsidRPr="42898E92">
              <w:rPr>
                <w:rStyle w:val="eop"/>
                <w:rFonts w:ascii="Arial" w:eastAsia="Arial" w:hAnsi="Arial" w:cs="Arial"/>
                <w:color w:val="000000" w:themeColor="text1"/>
                <w:sz w:val="24"/>
                <w:szCs w:val="24"/>
              </w:rPr>
              <w:t>s 74</w:t>
            </w:r>
            <w:r w:rsidR="4C2FC15F" w:rsidRPr="42898E92">
              <w:rPr>
                <w:rStyle w:val="eop"/>
                <w:rFonts w:ascii="Arial" w:eastAsia="Arial" w:hAnsi="Arial" w:cs="Arial"/>
                <w:color w:val="000000" w:themeColor="text1"/>
                <w:sz w:val="24"/>
                <w:szCs w:val="24"/>
              </w:rPr>
              <w:t xml:space="preserve"> and 75</w:t>
            </w:r>
            <w:r w:rsidRPr="42898E92">
              <w:rPr>
                <w:rStyle w:val="eop"/>
                <w:rFonts w:ascii="Arial" w:eastAsia="Arial" w:hAnsi="Arial" w:cs="Arial"/>
                <w:color w:val="000000" w:themeColor="text1"/>
                <w:sz w:val="24"/>
                <w:szCs w:val="24"/>
              </w:rPr>
              <w:t xml:space="preserve"> </w:t>
            </w:r>
            <w:r w:rsidR="0114565E" w:rsidRPr="42898E92">
              <w:rPr>
                <w:rStyle w:val="eop"/>
                <w:rFonts w:ascii="Arial" w:eastAsia="Arial" w:hAnsi="Arial" w:cs="Arial"/>
                <w:color w:val="000000" w:themeColor="text1"/>
                <w:sz w:val="24"/>
                <w:szCs w:val="24"/>
              </w:rPr>
              <w:t>a</w:t>
            </w:r>
            <w:r w:rsidRPr="42898E92">
              <w:rPr>
                <w:rStyle w:val="eop"/>
                <w:rFonts w:ascii="Arial" w:eastAsia="Arial" w:hAnsi="Arial" w:cs="Arial"/>
                <w:color w:val="000000" w:themeColor="text1"/>
                <w:sz w:val="24"/>
                <w:szCs w:val="24"/>
              </w:rPr>
              <w:t>mends chapter 6</w:t>
            </w:r>
            <w:r w:rsidR="752A2CF9" w:rsidRPr="42898E92">
              <w:rPr>
                <w:rStyle w:val="eop"/>
                <w:rFonts w:ascii="Arial" w:eastAsia="Arial" w:hAnsi="Arial" w:cs="Arial"/>
                <w:color w:val="000000" w:themeColor="text1"/>
                <w:sz w:val="24"/>
                <w:szCs w:val="24"/>
              </w:rPr>
              <w:t>3</w:t>
            </w:r>
            <w:r w:rsidRPr="42898E92">
              <w:rPr>
                <w:rStyle w:val="eop"/>
                <w:rFonts w:ascii="Arial" w:eastAsia="Arial" w:hAnsi="Arial" w:cs="Arial"/>
                <w:color w:val="000000" w:themeColor="text1"/>
                <w:sz w:val="24"/>
                <w:szCs w:val="24"/>
              </w:rPr>
              <w:t xml:space="preserve"> section 3</w:t>
            </w:r>
            <w:r w:rsidR="4411934E" w:rsidRPr="42898E92">
              <w:rPr>
                <w:rStyle w:val="eop"/>
                <w:rFonts w:ascii="Arial" w:eastAsia="Arial" w:hAnsi="Arial" w:cs="Arial"/>
                <w:color w:val="000000" w:themeColor="text1"/>
                <w:sz w:val="24"/>
                <w:szCs w:val="24"/>
              </w:rPr>
              <w:t>8TT</w:t>
            </w:r>
            <w:r w:rsidRPr="42898E92">
              <w:rPr>
                <w:rStyle w:val="eop"/>
                <w:rFonts w:ascii="Arial" w:eastAsia="Arial" w:hAnsi="Arial" w:cs="Arial"/>
                <w:color w:val="000000" w:themeColor="text1"/>
                <w:sz w:val="24"/>
                <w:szCs w:val="24"/>
              </w:rPr>
              <w:t xml:space="preserve"> of MGL</w:t>
            </w:r>
            <w:r w:rsidR="5417BFC8" w:rsidRPr="42898E92">
              <w:rPr>
                <w:rStyle w:val="eop"/>
                <w:rFonts w:ascii="Arial" w:eastAsia="Arial" w:hAnsi="Arial" w:cs="Arial"/>
                <w:color w:val="000000" w:themeColor="text1"/>
                <w:sz w:val="24"/>
                <w:szCs w:val="24"/>
              </w:rPr>
              <w:t xml:space="preserve">, which concerns the ClimateTech Refundable Jobs Credit, by: </w:t>
            </w:r>
          </w:p>
          <w:p w14:paraId="7CF2FBE5" w14:textId="0D77CCF9" w:rsidR="5A6D2436" w:rsidRDefault="5417BFC8" w:rsidP="003F24AB">
            <w:pPr>
              <w:pStyle w:val="ListParagraph"/>
              <w:numPr>
                <w:ilvl w:val="0"/>
                <w:numId w:val="35"/>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Removing the statutory minimum of 5 net new permanent full-time employees, delegating that determination to MassCEC</w:t>
            </w:r>
          </w:p>
          <w:p w14:paraId="2E5AF4C3" w14:textId="5F52813D" w:rsidR="5A6D2436" w:rsidRDefault="153D20A0" w:rsidP="003F24AB">
            <w:pPr>
              <w:pStyle w:val="ListParagraph"/>
              <w:numPr>
                <w:ilvl w:val="0"/>
                <w:numId w:val="35"/>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Giving MassCEC the authority to determine not just the amount but also the schedule of credit payments, allowing installments tied to milestones rather than a single lump sum award </w:t>
            </w:r>
          </w:p>
          <w:p w14:paraId="797E9941" w14:textId="08A613F9" w:rsidR="5A6D2436" w:rsidRDefault="5417BFC8" w:rsidP="003F24AB">
            <w:pPr>
              <w:pStyle w:val="ListParagraph"/>
              <w:numPr>
                <w:ilvl w:val="0"/>
                <w:numId w:val="35"/>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Adding a new contractual prerequisite requiring the taxpayer to execute a formal agreement under the climatetech incentive program before claiming the credit </w:t>
            </w:r>
          </w:p>
          <w:p w14:paraId="584CECBC" w14:textId="54992816" w:rsidR="5A6D2436" w:rsidRDefault="5417BFC8" w:rsidP="003F24AB">
            <w:pPr>
              <w:pStyle w:val="ListParagraph"/>
              <w:numPr>
                <w:ilvl w:val="0"/>
                <w:numId w:val="35"/>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Introducing a clawback mechanism requiring repayment a proportionate share of previously claimed credits if MassCEC revokes their certification, with the recapture amount determined by the degree of non-compliance as assessed by MassCEC at the time of the revocation </w:t>
            </w:r>
          </w:p>
          <w:p w14:paraId="6A473E6E" w14:textId="0C0FC064" w:rsidR="5A6D2436" w:rsidRDefault="5417BFC8" w:rsidP="003F24AB">
            <w:pPr>
              <w:pStyle w:val="ListParagraph"/>
              <w:numPr>
                <w:ilvl w:val="0"/>
                <w:numId w:val="35"/>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Preserving DOR’s independent authority to adjust a taxpayer’s liability through audit, regardless of MassCEC’s actions</w:t>
            </w:r>
          </w:p>
          <w:p w14:paraId="4A105750" w14:textId="3A4047FB" w:rsidR="41760705" w:rsidRDefault="41760705" w:rsidP="42898E92">
            <w:pPr>
              <w:rPr>
                <w:rStyle w:val="eop"/>
                <w:rFonts w:ascii="Arial" w:eastAsia="Arial" w:hAnsi="Arial" w:cs="Arial"/>
                <w:color w:val="000000" w:themeColor="text1"/>
                <w:sz w:val="24"/>
                <w:szCs w:val="24"/>
              </w:rPr>
            </w:pPr>
          </w:p>
          <w:p w14:paraId="60DAC965" w14:textId="53C86DC1" w:rsidR="41760705" w:rsidRDefault="5F80EE26"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76 amends chapter 64H section 6(</w:t>
            </w:r>
            <w:r w:rsidR="249EAFD6" w:rsidRPr="42898E92">
              <w:rPr>
                <w:rStyle w:val="eop"/>
                <w:rFonts w:ascii="Arial" w:eastAsia="Arial" w:hAnsi="Arial" w:cs="Arial"/>
                <w:color w:val="000000" w:themeColor="text1"/>
                <w:sz w:val="24"/>
                <w:szCs w:val="24"/>
              </w:rPr>
              <w:t xml:space="preserve">qq) by expanding the existing small business energy sales tax exemption </w:t>
            </w:r>
            <w:r w:rsidR="3F102A98" w:rsidRPr="42898E92">
              <w:rPr>
                <w:rStyle w:val="eop"/>
                <w:rFonts w:ascii="Arial" w:eastAsia="Arial" w:hAnsi="Arial" w:cs="Arial"/>
                <w:color w:val="000000" w:themeColor="text1"/>
                <w:sz w:val="24"/>
                <w:szCs w:val="24"/>
              </w:rPr>
              <w:t xml:space="preserve">(gas, steam, electricity, heating fuel) by doubling the employee threshold (5 to 10) and revenue cap ($1 million to $2 million). </w:t>
            </w:r>
          </w:p>
          <w:p w14:paraId="00DED9A3" w14:textId="6C98A77E" w:rsidR="307122EC" w:rsidRDefault="307122EC" w:rsidP="307122EC">
            <w:pPr>
              <w:rPr>
                <w:rStyle w:val="eop"/>
                <w:rFonts w:ascii="Arial" w:eastAsia="Arial" w:hAnsi="Arial" w:cs="Arial"/>
                <w:color w:val="000000" w:themeColor="text1"/>
                <w:sz w:val="24"/>
                <w:szCs w:val="24"/>
              </w:rPr>
            </w:pPr>
          </w:p>
          <w:p w14:paraId="1C601B0D" w14:textId="7F065E06" w:rsidR="0A42445A" w:rsidRDefault="6E78601E"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77 amends chap</w:t>
            </w:r>
            <w:r w:rsidR="6440EE52" w:rsidRPr="42898E92">
              <w:rPr>
                <w:rStyle w:val="eop"/>
                <w:rFonts w:ascii="Arial" w:eastAsia="Arial" w:hAnsi="Arial" w:cs="Arial"/>
                <w:color w:val="000000" w:themeColor="text1"/>
                <w:sz w:val="24"/>
                <w:szCs w:val="24"/>
              </w:rPr>
              <w:t>t</w:t>
            </w:r>
            <w:r w:rsidRPr="42898E92">
              <w:rPr>
                <w:rStyle w:val="eop"/>
                <w:rFonts w:ascii="Arial" w:eastAsia="Arial" w:hAnsi="Arial" w:cs="Arial"/>
                <w:color w:val="000000" w:themeColor="text1"/>
                <w:sz w:val="24"/>
                <w:szCs w:val="24"/>
              </w:rPr>
              <w:t xml:space="preserve">er 70B section 2 of MGL by removing the requirement that school projects meet MassCEC’s clean energy purposes under MGL chapter 23J section 9(c) to qualify for the Massachusetts School Building Authority’s “energy efficient construction rating” definition. </w:t>
            </w:r>
          </w:p>
          <w:p w14:paraId="3A9AEDBF" w14:textId="2B4D2201" w:rsidR="684E1710" w:rsidRDefault="684E1710" w:rsidP="684E1710">
            <w:pPr>
              <w:rPr>
                <w:rStyle w:val="eop"/>
                <w:rFonts w:ascii="Arial" w:eastAsia="Arial" w:hAnsi="Arial" w:cs="Arial"/>
                <w:color w:val="000000" w:themeColor="text1"/>
                <w:sz w:val="24"/>
                <w:szCs w:val="24"/>
              </w:rPr>
            </w:pPr>
          </w:p>
          <w:p w14:paraId="351DC384" w14:textId="522FCACF" w:rsidR="2B3ACFC2" w:rsidRDefault="23B1DFC4"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78 amends chapter 112 section 75 of MGL by allowing the Board of Registration in Nursing to waive a required English Proficiency exam for applicants who have already demonstrated English proficiency (whether through </w:t>
            </w:r>
            <w:r w:rsidR="4E526896" w:rsidRPr="42898E92">
              <w:rPr>
                <w:rStyle w:val="eop"/>
                <w:rFonts w:ascii="Arial" w:eastAsia="Arial" w:hAnsi="Arial" w:cs="Arial"/>
                <w:color w:val="000000" w:themeColor="text1"/>
                <w:sz w:val="24"/>
                <w:szCs w:val="24"/>
              </w:rPr>
              <w:t xml:space="preserve">a prior exam, a US nursing degree, or another Board-approved method). The clinical competency testing is unaffected, and the waiver does not apply to Nurse Licensure Compact applicant. </w:t>
            </w:r>
          </w:p>
          <w:p w14:paraId="69361892" w14:textId="5C9AEEC6" w:rsidR="684E1710" w:rsidRDefault="684E1710" w:rsidP="684E1710">
            <w:pPr>
              <w:rPr>
                <w:rStyle w:val="eop"/>
                <w:rFonts w:ascii="Arial" w:eastAsia="Arial" w:hAnsi="Arial" w:cs="Arial"/>
                <w:color w:val="000000" w:themeColor="text1"/>
                <w:sz w:val="24"/>
                <w:szCs w:val="24"/>
              </w:rPr>
            </w:pPr>
          </w:p>
          <w:p w14:paraId="2A38E99B" w14:textId="6FD9D29C" w:rsidR="028D5065" w:rsidRDefault="4E526896"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79 further amends chapter 112 of the MGL in section 222 by creating a </w:t>
            </w:r>
            <w:r w:rsidR="4BBCCA5E" w:rsidRPr="42898E92">
              <w:rPr>
                <w:rStyle w:val="eop"/>
                <w:rFonts w:ascii="Arial" w:eastAsia="Arial" w:hAnsi="Arial" w:cs="Arial"/>
                <w:color w:val="000000" w:themeColor="text1"/>
                <w:sz w:val="24"/>
                <w:szCs w:val="24"/>
              </w:rPr>
              <w:t xml:space="preserve">dedicated alternative pathway exclusively for licensed professional engineers. With this change, a professional engineer could bypass all three standard requirements (one year associate period, 100-inspection minimum, and the board exam) and instead qualify for </w:t>
            </w:r>
            <w:r w:rsidR="3D1DD093" w:rsidRPr="42898E92">
              <w:rPr>
                <w:rStyle w:val="eop"/>
                <w:rFonts w:ascii="Arial" w:eastAsia="Arial" w:hAnsi="Arial" w:cs="Arial"/>
                <w:color w:val="000000" w:themeColor="text1"/>
                <w:sz w:val="24"/>
                <w:szCs w:val="24"/>
              </w:rPr>
              <w:t xml:space="preserve">a home inspector license by completing just 50 supervised inspections under a licensed home inspector. </w:t>
            </w:r>
          </w:p>
          <w:p w14:paraId="619F004E" w14:textId="7E60DF22" w:rsidR="684E1710" w:rsidRDefault="684E1710" w:rsidP="684E1710">
            <w:pPr>
              <w:rPr>
                <w:rStyle w:val="eop"/>
                <w:rFonts w:ascii="Arial" w:eastAsia="Arial" w:hAnsi="Arial" w:cs="Arial"/>
                <w:color w:val="000000" w:themeColor="text1"/>
                <w:sz w:val="24"/>
                <w:szCs w:val="24"/>
              </w:rPr>
            </w:pPr>
          </w:p>
          <w:p w14:paraId="1EE094CF" w14:textId="500A21C9" w:rsidR="2A8B7E9D" w:rsidRDefault="68156B08"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80 </w:t>
            </w:r>
            <w:r w:rsidR="7F49CB65" w:rsidRPr="42898E92">
              <w:rPr>
                <w:rStyle w:val="eop"/>
                <w:rFonts w:ascii="Arial" w:eastAsia="Arial" w:hAnsi="Arial" w:cs="Arial"/>
                <w:color w:val="000000" w:themeColor="text1"/>
                <w:sz w:val="24"/>
                <w:szCs w:val="24"/>
              </w:rPr>
              <w:t>amends chapter 121C section 3 of MGL by transferring the approval authority for the removal of local Economic Development and Industrial Corporation board members from the Massachusetts Office of Business Development to the Secretary of Economic Development, elevating oversight from a mid-level state office to the cabinet sec</w:t>
            </w:r>
            <w:r w:rsidR="372752B3" w:rsidRPr="42898E92">
              <w:rPr>
                <w:rStyle w:val="eop"/>
                <w:rFonts w:ascii="Arial" w:eastAsia="Arial" w:hAnsi="Arial" w:cs="Arial"/>
                <w:color w:val="000000" w:themeColor="text1"/>
                <w:sz w:val="24"/>
                <w:szCs w:val="24"/>
              </w:rPr>
              <w:t xml:space="preserve">retary who oversees it. These board members authorize Economic Development Incentive Program (EDIP) awards/projects. </w:t>
            </w:r>
          </w:p>
          <w:p w14:paraId="7FEFD1CA" w14:textId="53D88DBB" w:rsidR="684E1710" w:rsidRDefault="684E1710" w:rsidP="684E1710">
            <w:pPr>
              <w:rPr>
                <w:rStyle w:val="eop"/>
                <w:rFonts w:ascii="Arial" w:eastAsia="Arial" w:hAnsi="Arial" w:cs="Arial"/>
                <w:color w:val="000000" w:themeColor="text1"/>
                <w:sz w:val="24"/>
                <w:szCs w:val="24"/>
              </w:rPr>
            </w:pPr>
          </w:p>
          <w:p w14:paraId="312624D3" w14:textId="432027CA" w:rsidR="2A8B7E9D" w:rsidRDefault="1779982A"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81 amends chapter 121C section 4 of MGL by removing the requirement that local economic development and industrial corporations submit their annual audit and report to the Massachusetts Office of Business Development and its director, replacing both with the Secretary of Economic Development. </w:t>
            </w:r>
          </w:p>
          <w:p w14:paraId="6B5C8E4F" w14:textId="7EEBA628" w:rsidR="684E1710" w:rsidRDefault="684E1710" w:rsidP="684E1710">
            <w:pPr>
              <w:rPr>
                <w:rStyle w:val="eop"/>
                <w:rFonts w:ascii="Arial" w:eastAsia="Arial" w:hAnsi="Arial" w:cs="Arial"/>
                <w:color w:val="000000" w:themeColor="text1"/>
                <w:sz w:val="24"/>
                <w:szCs w:val="24"/>
              </w:rPr>
            </w:pPr>
          </w:p>
          <w:p w14:paraId="4208103F" w14:textId="68787B45" w:rsidR="129ED434" w:rsidRDefault="26341348"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82 amends chapter 121C section </w:t>
            </w:r>
            <w:r w:rsidR="436F2693" w:rsidRPr="42898E92">
              <w:rPr>
                <w:rStyle w:val="eop"/>
                <w:rFonts w:ascii="Arial" w:eastAsia="Arial" w:hAnsi="Arial" w:cs="Arial"/>
                <w:color w:val="000000" w:themeColor="text1"/>
                <w:sz w:val="24"/>
                <w:szCs w:val="24"/>
              </w:rPr>
              <w:t>5 of MGL by removing the Massachusetts Office of Business Development from the dual approval requirement f</w:t>
            </w:r>
            <w:r w:rsidR="64D33E1F" w:rsidRPr="42898E92">
              <w:rPr>
                <w:rStyle w:val="eop"/>
                <w:rFonts w:ascii="Arial" w:eastAsia="Arial" w:hAnsi="Arial" w:cs="Arial"/>
                <w:color w:val="000000" w:themeColor="text1"/>
                <w:sz w:val="24"/>
                <w:szCs w:val="24"/>
              </w:rPr>
              <w:t xml:space="preserve">or municipal borrowing in aid of local economic development and industrial corporations, leaving the Secretary of Economic Development as the sole approving authority. </w:t>
            </w:r>
          </w:p>
          <w:p w14:paraId="684F3734" w14:textId="50CAD2F0" w:rsidR="684E1710" w:rsidRDefault="684E1710" w:rsidP="684E1710">
            <w:pPr>
              <w:rPr>
                <w:rStyle w:val="eop"/>
                <w:rFonts w:ascii="Arial" w:eastAsia="Arial" w:hAnsi="Arial" w:cs="Arial"/>
                <w:color w:val="000000" w:themeColor="text1"/>
                <w:sz w:val="24"/>
                <w:szCs w:val="24"/>
              </w:rPr>
            </w:pPr>
          </w:p>
          <w:p w14:paraId="6CDC9422" w14:textId="5CB1A9D3" w:rsidR="2E923E00" w:rsidRDefault="64D33E1F"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83 further amends chapter 121C section 5 of MGL by </w:t>
            </w:r>
            <w:r w:rsidR="1D38C66D" w:rsidRPr="42898E92">
              <w:rPr>
                <w:rStyle w:val="eop"/>
                <w:rFonts w:ascii="Arial" w:eastAsia="Arial" w:hAnsi="Arial" w:cs="Arial"/>
                <w:color w:val="000000" w:themeColor="text1"/>
                <w:sz w:val="24"/>
                <w:szCs w:val="24"/>
              </w:rPr>
              <w:t xml:space="preserve">removing the Massachusetts Office of Business Development and its director from the advisory role they currently play when local economic development and industrial corporations seek to acquire property replacing both with the </w:t>
            </w:r>
            <w:r w:rsidR="65B86E25" w:rsidRPr="42898E92">
              <w:rPr>
                <w:rStyle w:val="eop"/>
                <w:rFonts w:ascii="Arial" w:eastAsia="Arial" w:hAnsi="Arial" w:cs="Arial"/>
                <w:color w:val="000000" w:themeColor="text1"/>
                <w:sz w:val="24"/>
                <w:szCs w:val="24"/>
              </w:rPr>
              <w:t xml:space="preserve">Secretary of Economic Development. </w:t>
            </w:r>
          </w:p>
          <w:p w14:paraId="4D5D5C82" w14:textId="7B4ECB13" w:rsidR="684E1710" w:rsidRDefault="684E1710" w:rsidP="684E1710">
            <w:pPr>
              <w:rPr>
                <w:rStyle w:val="eop"/>
                <w:rFonts w:ascii="Arial" w:eastAsia="Arial" w:hAnsi="Arial" w:cs="Arial"/>
                <w:color w:val="000000" w:themeColor="text1"/>
                <w:sz w:val="24"/>
                <w:szCs w:val="24"/>
              </w:rPr>
            </w:pPr>
          </w:p>
          <w:p w14:paraId="2C3057C4" w14:textId="3E38E7F0" w:rsidR="45CA90D2" w:rsidRDefault="2E0097E8"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84 further amends chapter 121C section 5 of MGL by removing the Massachusetts Office of Business Development and its director in the property acquisition process and replacing both with the Secretary of Economic Development. </w:t>
            </w:r>
          </w:p>
          <w:p w14:paraId="08095F14" w14:textId="1C2E9507" w:rsidR="684E1710" w:rsidRDefault="684E1710" w:rsidP="684E1710">
            <w:pPr>
              <w:rPr>
                <w:rStyle w:val="eop"/>
                <w:rFonts w:ascii="Arial" w:eastAsia="Arial" w:hAnsi="Arial" w:cs="Arial"/>
                <w:color w:val="000000" w:themeColor="text1"/>
                <w:sz w:val="24"/>
                <w:szCs w:val="24"/>
              </w:rPr>
            </w:pPr>
          </w:p>
          <w:p w14:paraId="0E7867C3" w14:textId="32C3C592" w:rsidR="45CA90D2" w:rsidRDefault="49459BCD"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85</w:t>
            </w:r>
            <w:r w:rsidR="40FF0CE1" w:rsidRPr="42898E92">
              <w:rPr>
                <w:rStyle w:val="eop"/>
                <w:rFonts w:ascii="Arial" w:eastAsia="Arial" w:hAnsi="Arial" w:cs="Arial"/>
                <w:color w:val="000000" w:themeColor="text1"/>
                <w:sz w:val="24"/>
                <w:szCs w:val="24"/>
              </w:rPr>
              <w:t xml:space="preserve"> amends chapter 121C section 6 of MGL by removing the Massachusetts Office of Business Development and its director from the approval process for economic development projects undertaken by local Economic Development and Industrial Corporations, replacing both with the Secretary of Economic Development. </w:t>
            </w:r>
          </w:p>
          <w:p w14:paraId="514D73CD" w14:textId="3B6D38D0" w:rsidR="684E1710" w:rsidRDefault="684E1710" w:rsidP="684E1710">
            <w:pPr>
              <w:rPr>
                <w:rStyle w:val="eop"/>
                <w:rFonts w:ascii="Arial" w:eastAsia="Arial" w:hAnsi="Arial" w:cs="Arial"/>
                <w:color w:val="000000" w:themeColor="text1"/>
                <w:sz w:val="24"/>
                <w:szCs w:val="24"/>
              </w:rPr>
            </w:pPr>
          </w:p>
          <w:p w14:paraId="53C341D7" w14:textId="41A5F30B" w:rsidR="45CA90D2" w:rsidRDefault="49459BCD"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86 </w:t>
            </w:r>
            <w:r w:rsidR="71E324AC" w:rsidRPr="42898E92">
              <w:rPr>
                <w:rStyle w:val="eop"/>
                <w:rFonts w:ascii="Arial" w:eastAsia="Arial" w:hAnsi="Arial" w:cs="Arial"/>
                <w:color w:val="000000" w:themeColor="text1"/>
                <w:sz w:val="24"/>
                <w:szCs w:val="24"/>
              </w:rPr>
              <w:t xml:space="preserve">further amends chapter 121C section 6 of MGL by further replacing reference to the Department of Housing and Community Development with the Secretary of Economic Development. </w:t>
            </w:r>
          </w:p>
          <w:p w14:paraId="377D0D2D" w14:textId="536DBCE1" w:rsidR="684E1710" w:rsidRDefault="684E1710" w:rsidP="684E1710">
            <w:pPr>
              <w:rPr>
                <w:rStyle w:val="eop"/>
                <w:rFonts w:ascii="Arial" w:eastAsia="Arial" w:hAnsi="Arial" w:cs="Arial"/>
                <w:color w:val="000000" w:themeColor="text1"/>
                <w:sz w:val="24"/>
                <w:szCs w:val="24"/>
              </w:rPr>
            </w:pPr>
          </w:p>
          <w:p w14:paraId="3CC0F79E" w14:textId="6A6CB324" w:rsidR="45CA90D2" w:rsidRDefault="49459BCD"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87 further amends chapter 121C section 10 of MGL by replacing the Massachusetts Office of Business Development and its director’s </w:t>
            </w:r>
            <w:r w:rsidR="1D4FF4DC" w:rsidRPr="42898E92">
              <w:rPr>
                <w:rStyle w:val="eop"/>
                <w:rFonts w:ascii="Arial" w:eastAsia="Arial" w:hAnsi="Arial" w:cs="Arial"/>
                <w:color w:val="000000" w:themeColor="text1"/>
                <w:sz w:val="24"/>
                <w:szCs w:val="24"/>
              </w:rPr>
              <w:t xml:space="preserve">approval authority for local Economic Development and Industrial Corporation debenture issuances exceeding $5 million with the Secretary of Economic Development. </w:t>
            </w:r>
          </w:p>
          <w:p w14:paraId="4F056860" w14:textId="1519327E" w:rsidR="684E1710" w:rsidRDefault="684E1710" w:rsidP="684E1710">
            <w:pPr>
              <w:rPr>
                <w:rStyle w:val="eop"/>
                <w:rFonts w:ascii="Arial" w:eastAsia="Arial" w:hAnsi="Arial" w:cs="Arial"/>
                <w:color w:val="000000" w:themeColor="text1"/>
                <w:sz w:val="24"/>
                <w:szCs w:val="24"/>
              </w:rPr>
            </w:pPr>
          </w:p>
          <w:p w14:paraId="1449CDF5" w14:textId="36A2127C" w:rsidR="13FEF739" w:rsidRDefault="5B41262B"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88 amends </w:t>
            </w:r>
            <w:r w:rsidR="58AEFD94" w:rsidRPr="42898E92">
              <w:rPr>
                <w:rStyle w:val="eop"/>
                <w:rFonts w:ascii="Arial" w:eastAsia="Arial" w:hAnsi="Arial" w:cs="Arial"/>
                <w:color w:val="000000" w:themeColor="text1"/>
                <w:sz w:val="24"/>
                <w:szCs w:val="24"/>
              </w:rPr>
              <w:t>chapter 140 section 185</w:t>
            </w:r>
            <w:r w:rsidR="5F468DFD" w:rsidRPr="42898E92">
              <w:rPr>
                <w:rStyle w:val="eop"/>
                <w:rFonts w:ascii="Arial" w:eastAsia="Arial" w:hAnsi="Arial" w:cs="Arial"/>
                <w:color w:val="000000" w:themeColor="text1"/>
                <w:sz w:val="24"/>
                <w:szCs w:val="24"/>
              </w:rPr>
              <w:t>A</w:t>
            </w:r>
            <w:r w:rsidR="58AEFD94" w:rsidRPr="42898E92">
              <w:rPr>
                <w:rStyle w:val="eop"/>
                <w:rFonts w:ascii="Arial" w:eastAsia="Arial" w:hAnsi="Arial" w:cs="Arial"/>
                <w:color w:val="000000" w:themeColor="text1"/>
                <w:sz w:val="24"/>
                <w:szCs w:val="24"/>
              </w:rPr>
              <w:t>(a)</w:t>
            </w:r>
            <w:r w:rsidR="7617E5F0" w:rsidRPr="42898E92">
              <w:rPr>
                <w:rStyle w:val="eop"/>
                <w:rFonts w:ascii="Arial" w:eastAsia="Arial" w:hAnsi="Arial" w:cs="Arial"/>
                <w:color w:val="000000" w:themeColor="text1"/>
                <w:sz w:val="24"/>
                <w:szCs w:val="24"/>
              </w:rPr>
              <w:t xml:space="preserve"> of MGL,</w:t>
            </w:r>
            <w:r w:rsidR="58AEFD94" w:rsidRPr="42898E92">
              <w:rPr>
                <w:rStyle w:val="eop"/>
                <w:rFonts w:ascii="Arial" w:eastAsia="Arial" w:hAnsi="Arial" w:cs="Arial"/>
                <w:color w:val="000000" w:themeColor="text1"/>
                <w:sz w:val="24"/>
                <w:szCs w:val="24"/>
              </w:rPr>
              <w:t xml:space="preserve"> which concerns the resale of tickets, by expanding the ticket resale licensing requirement by introducing a new “live event” definition covering all in-person entertainment at venues of 1,000 or more, regardless of whether the underlying event re</w:t>
            </w:r>
            <w:r w:rsidR="0543BA46" w:rsidRPr="42898E92">
              <w:rPr>
                <w:rStyle w:val="eop"/>
                <w:rFonts w:ascii="Arial" w:eastAsia="Arial" w:hAnsi="Arial" w:cs="Arial"/>
                <w:color w:val="000000" w:themeColor="text1"/>
                <w:sz w:val="24"/>
                <w:szCs w:val="24"/>
              </w:rPr>
              <w:t>quires a separate license, replacing the existing narrow categories limited to boxing, horse racing, and similar specifically licensed events. With this change, three categories are explicitly excluded from needing licensure: (a) venues under 1,000 capacity; (b) purely remote broadcasts watched via T</w:t>
            </w:r>
            <w:r w:rsidR="757F88B4" w:rsidRPr="42898E92">
              <w:rPr>
                <w:rStyle w:val="eop"/>
                <w:rFonts w:ascii="Arial" w:eastAsia="Arial" w:hAnsi="Arial" w:cs="Arial"/>
                <w:color w:val="000000" w:themeColor="text1"/>
                <w:sz w:val="24"/>
                <w:szCs w:val="24"/>
              </w:rPr>
              <w:t xml:space="preserve">V or internet; and (c) movie theaters where the audience watches a recording rather than a live performance. </w:t>
            </w:r>
          </w:p>
          <w:p w14:paraId="6314E0EC" w14:textId="417935EE" w:rsidR="307122EC" w:rsidRDefault="307122EC" w:rsidP="307122EC">
            <w:pPr>
              <w:rPr>
                <w:rStyle w:val="eop"/>
                <w:rFonts w:ascii="Arial" w:eastAsia="Arial" w:hAnsi="Arial" w:cs="Arial"/>
                <w:color w:val="000000" w:themeColor="text1"/>
                <w:sz w:val="24"/>
                <w:szCs w:val="24"/>
              </w:rPr>
            </w:pPr>
          </w:p>
          <w:p w14:paraId="058BC951" w14:textId="0DB2D36F" w:rsidR="4E762032" w:rsidRDefault="757F88B4"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w:t>
            </w:r>
            <w:r w:rsidR="24B48A15" w:rsidRPr="42898E92">
              <w:rPr>
                <w:rStyle w:val="eop"/>
                <w:rFonts w:ascii="Arial" w:eastAsia="Arial" w:hAnsi="Arial" w:cs="Arial"/>
                <w:color w:val="000000" w:themeColor="text1"/>
                <w:sz w:val="24"/>
                <w:szCs w:val="24"/>
              </w:rPr>
              <w:t>89</w:t>
            </w:r>
            <w:r w:rsidRPr="42898E92">
              <w:rPr>
                <w:rStyle w:val="eop"/>
                <w:rFonts w:ascii="Arial" w:eastAsia="Arial" w:hAnsi="Arial" w:cs="Arial"/>
                <w:color w:val="000000" w:themeColor="text1"/>
                <w:sz w:val="24"/>
                <w:szCs w:val="24"/>
              </w:rPr>
              <w:t xml:space="preserve"> amends chapter 140 section 185A</w:t>
            </w:r>
            <w:r w:rsidR="199ED1D6" w:rsidRPr="42898E92">
              <w:rPr>
                <w:rStyle w:val="eop"/>
                <w:rFonts w:ascii="Arial" w:eastAsia="Arial" w:hAnsi="Arial" w:cs="Arial"/>
                <w:color w:val="000000" w:themeColor="text1"/>
                <w:sz w:val="24"/>
                <w:szCs w:val="24"/>
              </w:rPr>
              <w:t>(</w:t>
            </w:r>
            <w:r w:rsidR="6C2DDBCC" w:rsidRPr="42898E92">
              <w:rPr>
                <w:rStyle w:val="eop"/>
                <w:rFonts w:ascii="Arial" w:eastAsia="Arial" w:hAnsi="Arial" w:cs="Arial"/>
                <w:color w:val="000000" w:themeColor="text1"/>
                <w:sz w:val="24"/>
                <w:szCs w:val="24"/>
              </w:rPr>
              <w:t>b)</w:t>
            </w:r>
            <w:r w:rsidR="0D5C5BFA" w:rsidRPr="42898E92">
              <w:rPr>
                <w:rStyle w:val="eop"/>
                <w:rFonts w:ascii="Arial" w:eastAsia="Arial" w:hAnsi="Arial" w:cs="Arial"/>
                <w:color w:val="000000" w:themeColor="text1"/>
                <w:sz w:val="24"/>
                <w:szCs w:val="24"/>
              </w:rPr>
              <w:t xml:space="preserve"> of MGL</w:t>
            </w:r>
            <w:r w:rsidR="6C2DDBCC" w:rsidRPr="42898E92">
              <w:rPr>
                <w:rStyle w:val="eop"/>
                <w:rFonts w:ascii="Arial" w:eastAsia="Arial" w:hAnsi="Arial" w:cs="Arial"/>
                <w:color w:val="000000" w:themeColor="text1"/>
                <w:sz w:val="24"/>
                <w:szCs w:val="24"/>
              </w:rPr>
              <w:t>, which concerns the resale of tickets, by changing ticket resale license terms from a fixed January 1</w:t>
            </w:r>
            <w:r w:rsidR="6C2DDBCC" w:rsidRPr="42898E92">
              <w:rPr>
                <w:rStyle w:val="eop"/>
                <w:rFonts w:ascii="Arial" w:eastAsia="Arial" w:hAnsi="Arial" w:cs="Arial"/>
                <w:color w:val="000000" w:themeColor="text1"/>
                <w:sz w:val="24"/>
                <w:szCs w:val="24"/>
                <w:vertAlign w:val="superscript"/>
              </w:rPr>
              <w:t>st</w:t>
            </w:r>
            <w:r w:rsidR="6C2DDBCC" w:rsidRPr="42898E92">
              <w:rPr>
                <w:rStyle w:val="eop"/>
                <w:rFonts w:ascii="Arial" w:eastAsia="Arial" w:hAnsi="Arial" w:cs="Arial"/>
                <w:color w:val="000000" w:themeColor="text1"/>
                <w:sz w:val="24"/>
                <w:szCs w:val="24"/>
              </w:rPr>
              <w:t xml:space="preserve"> expiration to a flat two-year period from the date of issuance. Currently, each ticket reseller license expires annually on January </w:t>
            </w:r>
            <w:r w:rsidR="2161DC11" w:rsidRPr="42898E92">
              <w:rPr>
                <w:rStyle w:val="eop"/>
                <w:rFonts w:ascii="Arial" w:eastAsia="Arial" w:hAnsi="Arial" w:cs="Arial"/>
                <w:color w:val="000000" w:themeColor="text1"/>
                <w:sz w:val="24"/>
                <w:szCs w:val="24"/>
              </w:rPr>
              <w:t>1</w:t>
            </w:r>
            <w:r w:rsidR="2161DC11" w:rsidRPr="42898E92">
              <w:rPr>
                <w:rStyle w:val="eop"/>
                <w:rFonts w:ascii="Arial" w:eastAsia="Arial" w:hAnsi="Arial" w:cs="Arial"/>
                <w:color w:val="000000" w:themeColor="text1"/>
                <w:sz w:val="24"/>
                <w:szCs w:val="24"/>
                <w:vertAlign w:val="superscript"/>
              </w:rPr>
              <w:t>st</w:t>
            </w:r>
            <w:r w:rsidR="2161DC11" w:rsidRPr="42898E92">
              <w:rPr>
                <w:rStyle w:val="eop"/>
                <w:rFonts w:ascii="Arial" w:eastAsia="Arial" w:hAnsi="Arial" w:cs="Arial"/>
                <w:color w:val="000000" w:themeColor="text1"/>
                <w:sz w:val="24"/>
                <w:szCs w:val="24"/>
              </w:rPr>
              <w:t xml:space="preserve"> regardless of when they were issued.</w:t>
            </w:r>
          </w:p>
          <w:p w14:paraId="7DA0C452" w14:textId="4BE68157" w:rsidR="307122EC" w:rsidRDefault="307122EC" w:rsidP="307122EC">
            <w:pPr>
              <w:rPr>
                <w:rStyle w:val="eop"/>
                <w:rFonts w:ascii="Arial" w:eastAsia="Arial" w:hAnsi="Arial" w:cs="Arial"/>
                <w:color w:val="000000" w:themeColor="text1"/>
                <w:sz w:val="24"/>
                <w:szCs w:val="24"/>
              </w:rPr>
            </w:pPr>
          </w:p>
          <w:p w14:paraId="04254D0B" w14:textId="2E2E0274" w:rsidR="651C3A02" w:rsidRDefault="2161DC11"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w:t>
            </w:r>
            <w:r w:rsidR="5BCBFE1C" w:rsidRPr="42898E92">
              <w:rPr>
                <w:rStyle w:val="eop"/>
                <w:rFonts w:ascii="Arial" w:eastAsia="Arial" w:hAnsi="Arial" w:cs="Arial"/>
                <w:color w:val="000000" w:themeColor="text1"/>
                <w:sz w:val="24"/>
                <w:szCs w:val="24"/>
              </w:rPr>
              <w:t>90 further amends chapter 140 section 185A(b)</w:t>
            </w:r>
            <w:r w:rsidR="5E5BDE1D" w:rsidRPr="42898E92">
              <w:rPr>
                <w:rStyle w:val="eop"/>
                <w:rFonts w:ascii="Arial" w:eastAsia="Arial" w:hAnsi="Arial" w:cs="Arial"/>
                <w:color w:val="000000" w:themeColor="text1"/>
                <w:sz w:val="24"/>
                <w:szCs w:val="24"/>
              </w:rPr>
              <w:t xml:space="preserve"> by updating the definition of what counts as a “resale” to align with the new “live event” definition introduced in Section 88 of this bill. </w:t>
            </w:r>
          </w:p>
          <w:p w14:paraId="0627974B" w14:textId="2215A3C0" w:rsidR="307122EC" w:rsidRDefault="307122EC" w:rsidP="307122EC">
            <w:pPr>
              <w:rPr>
                <w:rStyle w:val="eop"/>
                <w:rFonts w:ascii="Arial" w:eastAsia="Arial" w:hAnsi="Arial" w:cs="Arial"/>
                <w:color w:val="000000" w:themeColor="text1"/>
                <w:sz w:val="24"/>
                <w:szCs w:val="24"/>
              </w:rPr>
            </w:pPr>
          </w:p>
          <w:p w14:paraId="2F1B3C37" w14:textId="4B154D30" w:rsidR="3C667840" w:rsidRDefault="5E5BDE1D"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91 amends chapter 140 section 185B(a)</w:t>
            </w:r>
            <w:r w:rsidR="1CCB72C0" w:rsidRPr="42898E92">
              <w:rPr>
                <w:rStyle w:val="eop"/>
                <w:rFonts w:ascii="Arial" w:eastAsia="Arial" w:hAnsi="Arial" w:cs="Arial"/>
                <w:color w:val="000000" w:themeColor="text1"/>
                <w:sz w:val="24"/>
                <w:szCs w:val="24"/>
              </w:rPr>
              <w:t xml:space="preserve">, which concerns the license to resell tickets, by removing the requirement that the ticket resale license fee be reviewed and reset every year. Currently, the Secretary of Administration and Finance must determine the fee on an annual basis. Under the new language, the Secretary </w:t>
            </w:r>
            <w:r w:rsidR="6D909840" w:rsidRPr="42898E92">
              <w:rPr>
                <w:rStyle w:val="eop"/>
                <w:rFonts w:ascii="Arial" w:eastAsia="Arial" w:hAnsi="Arial" w:cs="Arial"/>
                <w:color w:val="000000" w:themeColor="text1"/>
                <w:sz w:val="24"/>
                <w:szCs w:val="24"/>
              </w:rPr>
              <w:t xml:space="preserve">simply sets the fee without any obligation to revisit it annually. </w:t>
            </w:r>
          </w:p>
          <w:p w14:paraId="041B7336" w14:textId="5CC3AB0E" w:rsidR="307122EC" w:rsidRDefault="307122EC" w:rsidP="307122EC">
            <w:pPr>
              <w:rPr>
                <w:rStyle w:val="eop"/>
                <w:rFonts w:ascii="Arial" w:eastAsia="Arial" w:hAnsi="Arial" w:cs="Arial"/>
                <w:color w:val="000000" w:themeColor="text1"/>
                <w:sz w:val="24"/>
                <w:szCs w:val="24"/>
              </w:rPr>
            </w:pPr>
          </w:p>
          <w:p w14:paraId="59A2CC78" w14:textId="44E9BF38" w:rsidR="65A44512" w:rsidRDefault="6D909840"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92 amends chapter 140 section 185D(a), which concerns the sale and resale of tickets, by updating the language in the ticket resale price and refund rules to reference the new “live event” definition introduced in section 88 of this bill. </w:t>
            </w:r>
          </w:p>
          <w:p w14:paraId="50C688F7" w14:textId="11695AE7" w:rsidR="307122EC" w:rsidRDefault="307122EC" w:rsidP="307122EC">
            <w:pPr>
              <w:rPr>
                <w:rStyle w:val="eop"/>
                <w:rFonts w:ascii="Arial" w:eastAsia="Arial" w:hAnsi="Arial" w:cs="Arial"/>
                <w:color w:val="000000" w:themeColor="text1"/>
                <w:sz w:val="24"/>
                <w:szCs w:val="24"/>
              </w:rPr>
            </w:pPr>
          </w:p>
          <w:p w14:paraId="4724BC50" w14:textId="4D9A1653" w:rsidR="65A44512" w:rsidRDefault="6D909840"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93 amends chapter 140 section 185D(b), which concerns the sale and resale of tickets, by updating the language in the ticket resale price and refund rules to reference the new “live event” definition introduced in section 88 of this bill. </w:t>
            </w:r>
          </w:p>
          <w:p w14:paraId="4D4FDDAC" w14:textId="75681F2B" w:rsidR="307122EC" w:rsidRDefault="307122EC" w:rsidP="307122EC">
            <w:pPr>
              <w:rPr>
                <w:rStyle w:val="eop"/>
                <w:rFonts w:ascii="Arial" w:eastAsia="Arial" w:hAnsi="Arial" w:cs="Arial"/>
                <w:color w:val="000000" w:themeColor="text1"/>
                <w:sz w:val="24"/>
                <w:szCs w:val="24"/>
              </w:rPr>
            </w:pPr>
          </w:p>
          <w:p w14:paraId="361DF2B3" w14:textId="7A0264A6" w:rsidR="65A44512" w:rsidRDefault="6D909840"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94 amends chapter 140 section 185G, which concerns the non-applicability of statutes to tickets for entertainment of nonprofits, by expanding the existing ticket resale licensing exemption for non-profits to apply to t</w:t>
            </w:r>
            <w:r w:rsidR="039D9C3F" w:rsidRPr="42898E92">
              <w:rPr>
                <w:rStyle w:val="eop"/>
                <w:rFonts w:ascii="Arial" w:eastAsia="Arial" w:hAnsi="Arial" w:cs="Arial"/>
                <w:color w:val="000000" w:themeColor="text1"/>
                <w:sz w:val="24"/>
                <w:szCs w:val="24"/>
              </w:rPr>
              <w:t xml:space="preserve">he new definition of “live events” added by section 88 of the bill. Currently nonprofits, charities, religious institutions, veterans associations, civic leagues, and agricultural fairs are exempt on the basis that their ticket proceeds serve a public benefit rather than private profit. </w:t>
            </w:r>
          </w:p>
          <w:p w14:paraId="77FD4060" w14:textId="77777777" w:rsidR="00CC39C1" w:rsidRDefault="00CC39C1" w:rsidP="307122EC">
            <w:pPr>
              <w:rPr>
                <w:rStyle w:val="eop"/>
                <w:rFonts w:ascii="Arial" w:eastAsia="Arial" w:hAnsi="Arial" w:cs="Arial"/>
                <w:color w:val="000000" w:themeColor="text1"/>
                <w:sz w:val="24"/>
                <w:szCs w:val="24"/>
              </w:rPr>
            </w:pPr>
          </w:p>
          <w:p w14:paraId="1BC59D59" w14:textId="227C3FB7" w:rsidR="4FA55628" w:rsidRDefault="54D4E0A8"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95 </w:t>
            </w:r>
            <w:r w:rsidR="123083C4" w:rsidRPr="42898E92">
              <w:rPr>
                <w:rStyle w:val="eop"/>
                <w:rFonts w:ascii="Arial" w:eastAsia="Arial" w:hAnsi="Arial" w:cs="Arial"/>
                <w:color w:val="000000" w:themeColor="text1"/>
                <w:sz w:val="24"/>
                <w:szCs w:val="24"/>
              </w:rPr>
              <w:t>amends chapter 143 section 100 of MGL, by clarifying that the existing Board of Building Regulations and Standards appeals process applies to both the specialized energy code and the municipal stretch opt-in energy code</w:t>
            </w:r>
            <w:r w:rsidR="3CB8DE11" w:rsidRPr="42898E92">
              <w:rPr>
                <w:rStyle w:val="eop"/>
                <w:rFonts w:ascii="Arial" w:eastAsia="Arial" w:hAnsi="Arial" w:cs="Arial"/>
                <w:color w:val="000000" w:themeColor="text1"/>
                <w:sz w:val="24"/>
                <w:szCs w:val="24"/>
              </w:rPr>
              <w:t xml:space="preserve">. Currently decisions made under the specialized stretch energy code can be appealed to the Building Code Appeals Board. </w:t>
            </w:r>
          </w:p>
          <w:p w14:paraId="14C1A2FF" w14:textId="2790D159" w:rsidR="684E1710" w:rsidRDefault="684E1710" w:rsidP="684E1710">
            <w:pPr>
              <w:rPr>
                <w:rStyle w:val="eop"/>
                <w:rFonts w:ascii="Arial" w:eastAsia="Arial" w:hAnsi="Arial" w:cs="Arial"/>
                <w:color w:val="000000" w:themeColor="text1"/>
                <w:sz w:val="24"/>
                <w:szCs w:val="24"/>
              </w:rPr>
            </w:pPr>
          </w:p>
          <w:p w14:paraId="23254131" w14:textId="3E0E9263" w:rsidR="2EA602E7" w:rsidRDefault="544185B8"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96 amends chapter 149 section 24L of MGL, which concerns non-compete agreements, by removing the requirement that consideration supporting a noncompetition agreement, other a garden leave clause, be explicitly specified in the written agreement. </w:t>
            </w:r>
          </w:p>
          <w:p w14:paraId="5B1A2379" w14:textId="0AA9DE5D" w:rsidR="684E1710" w:rsidRDefault="684E1710" w:rsidP="684E1710">
            <w:pPr>
              <w:rPr>
                <w:rStyle w:val="eop"/>
                <w:rFonts w:ascii="Arial" w:eastAsia="Arial" w:hAnsi="Arial" w:cs="Arial"/>
                <w:color w:val="000000" w:themeColor="text1"/>
                <w:sz w:val="24"/>
                <w:szCs w:val="24"/>
              </w:rPr>
            </w:pPr>
          </w:p>
          <w:p w14:paraId="4ABC1706" w14:textId="6651698C" w:rsidR="2EA602E7" w:rsidRDefault="544185B8"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97 further amends chapter 149 section 24L of MGL, by requiring that any alternative consideration used in lieu of a garden leave clause to support a noncompetition agreement be negotiated at the time of separation and be at least equivalent in value to the garden leave payments that would otherwise be required. </w:t>
            </w:r>
          </w:p>
          <w:p w14:paraId="17D48DB9" w14:textId="5FFE9C8D" w:rsidR="684E1710" w:rsidRDefault="684E1710" w:rsidP="684E1710">
            <w:pPr>
              <w:rPr>
                <w:rStyle w:val="eop"/>
                <w:rFonts w:ascii="Arial" w:eastAsia="Arial" w:hAnsi="Arial" w:cs="Arial"/>
                <w:color w:val="000000" w:themeColor="text1"/>
                <w:sz w:val="24"/>
                <w:szCs w:val="24"/>
              </w:rPr>
            </w:pPr>
          </w:p>
          <w:p w14:paraId="41BA567D" w14:textId="21F03A92" w:rsidR="27592195" w:rsidRDefault="331083E4"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98</w:t>
            </w:r>
            <w:r w:rsidR="0FA7DD9B" w:rsidRPr="42898E92">
              <w:rPr>
                <w:rStyle w:val="eop"/>
                <w:rFonts w:ascii="Arial" w:eastAsia="Arial" w:hAnsi="Arial" w:cs="Arial"/>
                <w:color w:val="000000" w:themeColor="text1"/>
                <w:sz w:val="24"/>
                <w:szCs w:val="24"/>
              </w:rPr>
              <w:t xml:space="preserve"> amends chapter 156C section 12 of MGL, which concerns llc fees, by reducing the llc formation fee from $500 to $100 and replaces the flat $500 annual report fee with a graduated structure that increases as business grows-$200 in year one, $300 in year two, $400 in year three, and $500 from </w:t>
            </w:r>
            <w:r w:rsidR="63F410F8" w:rsidRPr="42898E92">
              <w:rPr>
                <w:rStyle w:val="eop"/>
                <w:rFonts w:ascii="Arial" w:eastAsia="Arial" w:hAnsi="Arial" w:cs="Arial"/>
                <w:color w:val="000000" w:themeColor="text1"/>
                <w:sz w:val="24"/>
                <w:szCs w:val="24"/>
              </w:rPr>
              <w:t xml:space="preserve">year four onward. This language also establishes two carve-outs that preserve the existing $500 flat fee: llcs established to hold real property and llcs that own or expect to own </w:t>
            </w:r>
            <w:r w:rsidR="2BD3AAE7" w:rsidRPr="42898E92">
              <w:rPr>
                <w:rStyle w:val="eop"/>
                <w:rFonts w:ascii="Arial" w:eastAsia="Arial" w:hAnsi="Arial" w:cs="Arial"/>
                <w:color w:val="000000" w:themeColor="text1"/>
                <w:sz w:val="24"/>
                <w:szCs w:val="24"/>
              </w:rPr>
              <w:t xml:space="preserve">assets exceeding $1 million within 12 months. To enforce this </w:t>
            </w:r>
            <w:r w:rsidR="0E911E03" w:rsidRPr="42898E92">
              <w:rPr>
                <w:rStyle w:val="eop"/>
                <w:rFonts w:ascii="Arial" w:eastAsia="Arial" w:hAnsi="Arial" w:cs="Arial"/>
                <w:color w:val="000000" w:themeColor="text1"/>
                <w:sz w:val="24"/>
                <w:szCs w:val="24"/>
              </w:rPr>
              <w:t>two-tier</w:t>
            </w:r>
            <w:r w:rsidR="2BD3AAE7" w:rsidRPr="42898E92">
              <w:rPr>
                <w:rStyle w:val="eop"/>
                <w:rFonts w:ascii="Arial" w:eastAsia="Arial" w:hAnsi="Arial" w:cs="Arial"/>
                <w:color w:val="000000" w:themeColor="text1"/>
                <w:sz w:val="24"/>
                <w:szCs w:val="24"/>
              </w:rPr>
              <w:t xml:space="preserve"> structure-every filer must attest at formation and annually as to which category their llc falls into, with a $10,000 civil fine per occurrence for inaccurate attestation. </w:t>
            </w:r>
          </w:p>
          <w:p w14:paraId="45BE449B" w14:textId="36CE9CAB" w:rsidR="307122EC" w:rsidRDefault="307122EC" w:rsidP="307122EC">
            <w:pPr>
              <w:rPr>
                <w:rStyle w:val="eop"/>
                <w:rFonts w:ascii="Arial" w:eastAsia="Arial" w:hAnsi="Arial" w:cs="Arial"/>
                <w:color w:val="000000" w:themeColor="text1"/>
                <w:sz w:val="24"/>
                <w:szCs w:val="24"/>
              </w:rPr>
            </w:pPr>
          </w:p>
          <w:p w14:paraId="3A83271E" w14:textId="2CEB160D" w:rsidR="0C978955" w:rsidRDefault="7C851F25"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99 amends chapter 164 section 134 of MGL, which concerns the Municipal Electric Load Aggregate Program, by updating a cross-reference to reflect that the Massachusetts Renewable Energy Trust Fund, which municipalities could previously apply for clean energy program funding, has been replaced by the Climatetech Investment </w:t>
            </w:r>
            <w:r w:rsidR="75F49A0B" w:rsidRPr="42898E92">
              <w:rPr>
                <w:rStyle w:val="eop"/>
                <w:rFonts w:ascii="Arial" w:eastAsia="Arial" w:hAnsi="Arial" w:cs="Arial"/>
                <w:color w:val="000000" w:themeColor="text1"/>
                <w:sz w:val="24"/>
                <w:szCs w:val="24"/>
              </w:rPr>
              <w:t xml:space="preserve">Fund established under the Mass Leads Act. </w:t>
            </w:r>
          </w:p>
          <w:p w14:paraId="59AA2C40" w14:textId="7CEE8DA4" w:rsidR="684E1710" w:rsidRDefault="684E1710" w:rsidP="684E1710">
            <w:pPr>
              <w:rPr>
                <w:rStyle w:val="eop"/>
                <w:rFonts w:ascii="Arial" w:eastAsia="Arial" w:hAnsi="Arial" w:cs="Arial"/>
                <w:color w:val="000000" w:themeColor="text1"/>
                <w:sz w:val="24"/>
                <w:szCs w:val="24"/>
              </w:rPr>
            </w:pPr>
          </w:p>
          <w:p w14:paraId="6E854E70" w14:textId="536D5282" w:rsidR="76940CEB" w:rsidRDefault="06E4E27A"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100 amends chapter 164 of MGL (manufacture and sale of gas and electricity) by adding a new section (152) that requires electric distribution </w:t>
            </w:r>
            <w:r w:rsidR="5BE4B938" w:rsidRPr="42898E92">
              <w:rPr>
                <w:rStyle w:val="eop"/>
                <w:rFonts w:ascii="Arial" w:eastAsia="Arial" w:hAnsi="Arial" w:cs="Arial"/>
                <w:color w:val="000000" w:themeColor="text1"/>
                <w:sz w:val="24"/>
                <w:szCs w:val="24"/>
              </w:rPr>
              <w:t xml:space="preserve">companies to offer two types of discounted rates to attract and retain large businesses in Massachusetts: economic development rates and special contracts. </w:t>
            </w:r>
          </w:p>
          <w:p w14:paraId="6EAB8B83" w14:textId="17ACA2AD" w:rsidR="0912EBB7" w:rsidRDefault="5BE4B938" w:rsidP="003F24AB">
            <w:pPr>
              <w:pStyle w:val="ListParagraph"/>
              <w:numPr>
                <w:ilvl w:val="0"/>
                <w:numId w:val="34"/>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Economic development rates shall be standardized discounted tariffs available to large business generally, </w:t>
            </w:r>
            <w:r w:rsidR="0CC09662" w:rsidRPr="42898E92">
              <w:rPr>
                <w:rStyle w:val="eop"/>
                <w:rFonts w:ascii="Arial" w:eastAsia="Arial" w:hAnsi="Arial" w:cs="Arial"/>
                <w:color w:val="000000" w:themeColor="text1"/>
                <w:sz w:val="24"/>
                <w:szCs w:val="24"/>
              </w:rPr>
              <w:t xml:space="preserve">which may come with conditions such as job creation commitments, capital investment targets, participation in energy efficiency, and periodic progress reporting. </w:t>
            </w:r>
          </w:p>
          <w:p w14:paraId="69046887" w14:textId="210C6C7E" w:rsidR="00CC39C1" w:rsidRDefault="0CC09662" w:rsidP="684E1710">
            <w:pPr>
              <w:pStyle w:val="ListParagraph"/>
              <w:numPr>
                <w:ilvl w:val="0"/>
                <w:numId w:val="34"/>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Special contracts shall be individually negotiated discounted rates between a utility and a specific </w:t>
            </w:r>
            <w:r w:rsidR="304CEB99" w:rsidRPr="42898E92">
              <w:rPr>
                <w:rStyle w:val="eop"/>
                <w:rFonts w:ascii="Arial" w:eastAsia="Arial" w:hAnsi="Arial" w:cs="Arial"/>
                <w:color w:val="000000" w:themeColor="text1"/>
                <w:sz w:val="24"/>
                <w:szCs w:val="24"/>
              </w:rPr>
              <w:t xml:space="preserve">large business relocating to or expanding in Massachusetts, governed by guidelines each distribution company must develop. </w:t>
            </w:r>
          </w:p>
          <w:p w14:paraId="0CA24F6A" w14:textId="363627D2" w:rsidR="52967F89" w:rsidRPr="00CC39C1" w:rsidRDefault="304CEB99" w:rsidP="684E1710">
            <w:pPr>
              <w:pStyle w:val="ListParagraph"/>
              <w:numPr>
                <w:ilvl w:val="0"/>
                <w:numId w:val="34"/>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Discounts cannot shift costs to other ratepayers, and utilities must present proposed rates to the Executive Offices of Economic Development and Energy and Environmental Affairs at least one month before filing with the Department of Public Utilities. Distribution companies may, however, request modifications to approved rates and guidelines from th</w:t>
            </w:r>
            <w:r w:rsidR="69B80DA5" w:rsidRPr="42898E92">
              <w:rPr>
                <w:rStyle w:val="eop"/>
                <w:rFonts w:ascii="Arial" w:eastAsia="Arial" w:hAnsi="Arial" w:cs="Arial"/>
                <w:color w:val="000000" w:themeColor="text1"/>
                <w:sz w:val="24"/>
                <w:szCs w:val="24"/>
              </w:rPr>
              <w:t>e Department of Public Utilities as circumstances change.</w:t>
            </w:r>
          </w:p>
          <w:p w14:paraId="7B851300" w14:textId="559074A6" w:rsidR="684E1710" w:rsidRDefault="684E1710" w:rsidP="684E1710">
            <w:pPr>
              <w:rPr>
                <w:rStyle w:val="eop"/>
                <w:rFonts w:ascii="Arial" w:eastAsia="Arial" w:hAnsi="Arial" w:cs="Arial"/>
                <w:color w:val="000000" w:themeColor="text1"/>
                <w:sz w:val="24"/>
                <w:szCs w:val="24"/>
              </w:rPr>
            </w:pPr>
          </w:p>
          <w:p w14:paraId="61072F53" w14:textId="06B85832" w:rsidR="39CFBC9C" w:rsidRDefault="1498BE55"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101 establishes a transitional term structure for the Employee Ownership Advisory Board, allowing current members to complete their existing terms before introducing staggered appointments by the governor: 2 members for one year, </w:t>
            </w:r>
            <w:r w:rsidR="67FEDECC" w:rsidRPr="42898E92">
              <w:rPr>
                <w:rStyle w:val="eop"/>
                <w:rFonts w:ascii="Arial" w:eastAsia="Arial" w:hAnsi="Arial" w:cs="Arial"/>
                <w:color w:val="000000" w:themeColor="text1"/>
                <w:sz w:val="24"/>
                <w:szCs w:val="24"/>
              </w:rPr>
              <w:t xml:space="preserve">3 for two years, 3 for three years, and 3 for four years. Once the initial stagger plays out, all subsequent appointments move to uniform four-year terms. </w:t>
            </w:r>
          </w:p>
          <w:p w14:paraId="709C7FDB" w14:textId="5923514D" w:rsidR="684E1710" w:rsidRDefault="684E1710" w:rsidP="684E1710">
            <w:pPr>
              <w:rPr>
                <w:rStyle w:val="eop"/>
                <w:rFonts w:ascii="Arial" w:eastAsia="Arial" w:hAnsi="Arial" w:cs="Arial"/>
                <w:color w:val="000000" w:themeColor="text1"/>
                <w:sz w:val="24"/>
                <w:szCs w:val="24"/>
              </w:rPr>
            </w:pPr>
          </w:p>
          <w:p w14:paraId="5F5D86D3" w14:textId="521FF713" w:rsidR="055CD9AA" w:rsidRDefault="4533A5F8"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102 transfers any unspent balances from the Massachusetts Alternative and Clean Energy Investment Trust Fund and the Renewable Energy Trust Fund into the Climatetech Investment Fund, completing the consolidation of MassCEC’s clean energy investment capital into the new unified fund established </w:t>
            </w:r>
            <w:r w:rsidR="1EF17A12" w:rsidRPr="42898E92">
              <w:rPr>
                <w:rStyle w:val="eop"/>
                <w:rFonts w:ascii="Arial" w:eastAsia="Arial" w:hAnsi="Arial" w:cs="Arial"/>
                <w:color w:val="000000" w:themeColor="text1"/>
                <w:sz w:val="24"/>
                <w:szCs w:val="24"/>
              </w:rPr>
              <w:t xml:space="preserve">by earlier sections of this bill. </w:t>
            </w:r>
          </w:p>
          <w:p w14:paraId="47237C55" w14:textId="5FC7E3A1" w:rsidR="055CD9AA" w:rsidRDefault="055CD9AA" w:rsidP="307122EC">
            <w:pPr>
              <w:rPr>
                <w:rStyle w:val="eop"/>
                <w:rFonts w:ascii="Arial" w:eastAsia="Arial" w:hAnsi="Arial" w:cs="Arial"/>
                <w:color w:val="000000" w:themeColor="text1"/>
                <w:sz w:val="24"/>
                <w:szCs w:val="24"/>
              </w:rPr>
            </w:pPr>
          </w:p>
          <w:p w14:paraId="4DE69834" w14:textId="635F7EA6" w:rsidR="055CD9AA" w:rsidRDefault="5EB83A54"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103 </w:t>
            </w:r>
            <w:r w:rsidR="4F45C48E" w:rsidRPr="42898E92">
              <w:rPr>
                <w:rStyle w:val="eop"/>
                <w:rFonts w:ascii="Arial" w:eastAsia="Arial" w:hAnsi="Arial" w:cs="Arial"/>
                <w:color w:val="000000" w:themeColor="text1"/>
                <w:sz w:val="24"/>
                <w:szCs w:val="24"/>
              </w:rPr>
              <w:t xml:space="preserve">allows the Economic Assistance Coordinating Council (EACC), the Massachusetts Life Sciences Center, and the Massachusetts Clean Energy Center to carry forward unallocated tax credit balances and associated budget authority into the following calendar year upon approval by the Secretary of Administration and Finance. </w:t>
            </w:r>
            <w:r w:rsidR="33622FDD" w:rsidRPr="42898E92">
              <w:rPr>
                <w:rStyle w:val="eop"/>
                <w:rFonts w:ascii="Arial" w:eastAsia="Arial" w:hAnsi="Arial" w:cs="Arial"/>
                <w:color w:val="000000" w:themeColor="text1"/>
                <w:sz w:val="24"/>
                <w:szCs w:val="24"/>
              </w:rPr>
              <w:t xml:space="preserve">This change prevents pre-authorized tax credit capacity amounts from lapsing at year end across EDIP, life sciences, and climatetech tax incentive programs. </w:t>
            </w:r>
          </w:p>
          <w:p w14:paraId="234555AC" w14:textId="3709C88A" w:rsidR="307122EC" w:rsidRDefault="307122EC" w:rsidP="307122EC">
            <w:pPr>
              <w:rPr>
                <w:rStyle w:val="eop"/>
                <w:rFonts w:ascii="Arial" w:eastAsia="Arial" w:hAnsi="Arial" w:cs="Arial"/>
                <w:color w:val="000000" w:themeColor="text1"/>
                <w:sz w:val="24"/>
                <w:szCs w:val="24"/>
              </w:rPr>
            </w:pPr>
          </w:p>
          <w:p w14:paraId="39D8CE90" w14:textId="60A5AD28" w:rsidR="6765C2EF" w:rsidRDefault="5F5DA54B"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104 directs the Pension Reserves Investment Management (PRIM) Board, which manages Massachusetts’ public pension assets, to commit between $50 million and $100 million into a Massachusetts based fund or fund of funds focused on early and growth stage compan</w:t>
            </w:r>
            <w:r w:rsidR="6AB7637D" w:rsidRPr="42898E92">
              <w:rPr>
                <w:rStyle w:val="eop"/>
                <w:rFonts w:ascii="Arial" w:eastAsia="Arial" w:hAnsi="Arial" w:cs="Arial"/>
                <w:color w:val="000000" w:themeColor="text1"/>
                <w:sz w:val="24"/>
                <w:szCs w:val="24"/>
              </w:rPr>
              <w:t xml:space="preserve">ies with a significant presence in the Commonwealth. This section also establishes two requirements to govern this fund: </w:t>
            </w:r>
          </w:p>
          <w:p w14:paraId="583F36FF" w14:textId="33588B32" w:rsidR="621C4FE8" w:rsidRDefault="6AB7637D" w:rsidP="003F24AB">
            <w:pPr>
              <w:pStyle w:val="ListParagraph"/>
              <w:numPr>
                <w:ilvl w:val="0"/>
                <w:numId w:val="25"/>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It must only invest in Massachusetts domiciled companies or funds headquartered in Massachusetts that intend to invest disproportionately in Massachusetts companies</w:t>
            </w:r>
          </w:p>
          <w:p w14:paraId="4078670E" w14:textId="1631DCAE" w:rsidR="621C4FE8" w:rsidRDefault="6AB7637D" w:rsidP="003F24AB">
            <w:pPr>
              <w:pStyle w:val="ListParagraph"/>
              <w:numPr>
                <w:ilvl w:val="0"/>
                <w:numId w:val="25"/>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It must actively seek participation from global institutional capital-including sovereign wealth funds, national public investment funds, and public pension funds from other countries</w:t>
            </w:r>
          </w:p>
          <w:p w14:paraId="7792E0DD" w14:textId="32803D16" w:rsidR="684E1710" w:rsidRDefault="684E1710" w:rsidP="684E1710">
            <w:pPr>
              <w:rPr>
                <w:rStyle w:val="eop"/>
                <w:rFonts w:ascii="Arial" w:eastAsia="Arial" w:hAnsi="Arial" w:cs="Arial"/>
                <w:color w:val="000000" w:themeColor="text1"/>
                <w:sz w:val="24"/>
                <w:szCs w:val="24"/>
              </w:rPr>
            </w:pPr>
          </w:p>
          <w:p w14:paraId="3ED7AFFC" w14:textId="57AFB90E" w:rsidR="3BF58DA7" w:rsidRDefault="0CFC7E0D"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105 sets out the implementation timeline and regulatory approval process for the new economic development utility rates created in section 100 of this bill. This language requires </w:t>
            </w:r>
            <w:r w:rsidR="0A578BB2" w:rsidRPr="42898E92">
              <w:rPr>
                <w:rStyle w:val="eop"/>
                <w:rFonts w:ascii="Arial" w:eastAsia="Arial" w:hAnsi="Arial" w:cs="Arial"/>
                <w:color w:val="000000" w:themeColor="text1"/>
                <w:sz w:val="24"/>
                <w:szCs w:val="24"/>
              </w:rPr>
              <w:t>distribution companies to file proposed economic development rates and special contract guidelines with the Department of Public Utilities (DPU) within 6 months of enactment. DPU must conduct a formal proceeding to approve, deny, or modify each filing, and may only approve proposals that neither shifts costs to other ratepayer</w:t>
            </w:r>
            <w:r w:rsidR="4F3ACF8E" w:rsidRPr="42898E92">
              <w:rPr>
                <w:rStyle w:val="eop"/>
                <w:rFonts w:ascii="Arial" w:eastAsia="Arial" w:hAnsi="Arial" w:cs="Arial"/>
                <w:color w:val="000000" w:themeColor="text1"/>
                <w:sz w:val="24"/>
                <w:szCs w:val="24"/>
              </w:rPr>
              <w:t xml:space="preserve">s nor hinder achievement of the state’s greenhouse gas emissions limits under chapter 21N of MGL. </w:t>
            </w:r>
          </w:p>
          <w:p w14:paraId="1D343E7C" w14:textId="6BD2ABA4" w:rsidR="684E1710" w:rsidRDefault="684E1710" w:rsidP="684E1710">
            <w:pPr>
              <w:rPr>
                <w:rStyle w:val="eop"/>
                <w:rFonts w:ascii="Arial" w:eastAsia="Arial" w:hAnsi="Arial" w:cs="Arial"/>
                <w:color w:val="000000" w:themeColor="text1"/>
                <w:sz w:val="24"/>
                <w:szCs w:val="24"/>
              </w:rPr>
            </w:pPr>
          </w:p>
          <w:p w14:paraId="412A908A" w14:textId="63B494E2" w:rsidR="37D89633" w:rsidRDefault="0E8F1E05"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106 amends section 2 of chapter 498 of the acts of 1993, which </w:t>
            </w:r>
            <w:r w:rsidR="24A8BB17" w:rsidRPr="42898E92">
              <w:rPr>
                <w:rStyle w:val="eop"/>
                <w:rFonts w:ascii="Arial" w:eastAsia="Arial" w:hAnsi="Arial" w:cs="Arial"/>
                <w:color w:val="000000" w:themeColor="text1"/>
                <w:sz w:val="24"/>
                <w:szCs w:val="24"/>
              </w:rPr>
              <w:t xml:space="preserve">created the governance framework for the redevelopment of Fort Devens, by updating the definition </w:t>
            </w:r>
            <w:r w:rsidR="53BB7BB5" w:rsidRPr="42898E92">
              <w:rPr>
                <w:rStyle w:val="eop"/>
                <w:rFonts w:ascii="Arial" w:eastAsia="Arial" w:hAnsi="Arial" w:cs="Arial"/>
                <w:color w:val="000000" w:themeColor="text1"/>
                <w:sz w:val="24"/>
                <w:szCs w:val="24"/>
              </w:rPr>
              <w:t xml:space="preserve">of “bank” or “government land bank” in chapter 498 to reflect that MassDevelopment, established under chapter 23G of MGL, is the successor entity to the original Government Land Bank, bringing the Devens founding </w:t>
            </w:r>
            <w:r w:rsidR="45EE4387" w:rsidRPr="42898E92">
              <w:rPr>
                <w:rStyle w:val="eop"/>
                <w:rFonts w:ascii="Arial" w:eastAsia="Arial" w:hAnsi="Arial" w:cs="Arial"/>
                <w:color w:val="000000" w:themeColor="text1"/>
                <w:sz w:val="24"/>
                <w:szCs w:val="24"/>
              </w:rPr>
              <w:t>charter into alignment with current law</w:t>
            </w:r>
            <w:r w:rsidR="136E5693" w:rsidRPr="42898E92">
              <w:rPr>
                <w:rStyle w:val="eop"/>
                <w:rFonts w:ascii="Arial" w:eastAsia="Arial" w:hAnsi="Arial" w:cs="Arial"/>
                <w:color w:val="000000" w:themeColor="text1"/>
                <w:sz w:val="24"/>
                <w:szCs w:val="24"/>
              </w:rPr>
              <w:t xml:space="preserve">. </w:t>
            </w:r>
          </w:p>
          <w:p w14:paraId="4606B2AF" w14:textId="4B53B085" w:rsidR="684E1710" w:rsidRDefault="684E1710" w:rsidP="684E1710">
            <w:pPr>
              <w:rPr>
                <w:rStyle w:val="eop"/>
                <w:rFonts w:ascii="Arial" w:eastAsia="Arial" w:hAnsi="Arial" w:cs="Arial"/>
                <w:color w:val="000000" w:themeColor="text1"/>
                <w:sz w:val="24"/>
                <w:szCs w:val="24"/>
              </w:rPr>
            </w:pPr>
          </w:p>
          <w:p w14:paraId="76B5737D" w14:textId="01AC6D18" w:rsidR="17BEF166" w:rsidRDefault="136E5693"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107 </w:t>
            </w:r>
            <w:r w:rsidR="49950587" w:rsidRPr="42898E92">
              <w:rPr>
                <w:rStyle w:val="eop"/>
                <w:rFonts w:ascii="Arial" w:eastAsia="Arial" w:hAnsi="Arial" w:cs="Arial"/>
                <w:color w:val="000000" w:themeColor="text1"/>
                <w:sz w:val="24"/>
                <w:szCs w:val="24"/>
              </w:rPr>
              <w:t>further amends chapter 498 of the acts of 1993 by adding a new section that replaces existing multi-town meeting approval process for substantial amendments to the D</w:t>
            </w:r>
            <w:r w:rsidR="3CCCECED" w:rsidRPr="42898E92">
              <w:rPr>
                <w:rStyle w:val="eop"/>
                <w:rFonts w:ascii="Arial" w:eastAsia="Arial" w:hAnsi="Arial" w:cs="Arial"/>
                <w:color w:val="000000" w:themeColor="text1"/>
                <w:sz w:val="24"/>
                <w:szCs w:val="24"/>
              </w:rPr>
              <w:t xml:space="preserve">evens Reuse Plan or By-laws, with a single consolidated meeting held within Devens, open to registered voters from all three host communities, effective January 1, 2027. </w:t>
            </w:r>
            <w:r w:rsidR="6D6340F3" w:rsidRPr="42898E92">
              <w:rPr>
                <w:rStyle w:val="eop"/>
                <w:rFonts w:ascii="Arial" w:eastAsia="Arial" w:hAnsi="Arial" w:cs="Arial"/>
                <w:color w:val="000000" w:themeColor="text1"/>
                <w:sz w:val="24"/>
                <w:szCs w:val="24"/>
              </w:rPr>
              <w:t xml:space="preserve">This new process shall work as follows: </w:t>
            </w:r>
          </w:p>
          <w:p w14:paraId="615AD794" w14:textId="780228F5" w:rsidR="0612A200" w:rsidRDefault="2C17730D"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MassDevelopment proposes the amendment, holds at least two public hearings in Devens with 14 days notice, and within 30 days of the last hearing convenes a single meeting held within Devens itself. Any registered voter from any of the three towns, including Devens residents, may vote at that meeting, with town clerks verifying registration. A quorum of 50 registered voters is required, and a simple majority of those present approves the amendment.</w:t>
            </w:r>
          </w:p>
          <w:p w14:paraId="6951A59F" w14:textId="74C5E334" w:rsidR="307122EC" w:rsidRDefault="307122EC" w:rsidP="42898E92">
            <w:pPr>
              <w:rPr>
                <w:rStyle w:val="eop"/>
                <w:rFonts w:ascii="Arial" w:eastAsia="Arial" w:hAnsi="Arial" w:cs="Arial"/>
                <w:color w:val="000000" w:themeColor="text1"/>
                <w:sz w:val="24"/>
                <w:szCs w:val="24"/>
              </w:rPr>
            </w:pPr>
          </w:p>
          <w:p w14:paraId="7871F264" w14:textId="3EF2B9D0" w:rsidR="4454644D" w:rsidRDefault="4026150D" w:rsidP="42898E92">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108 amends a line item (7002-1509 in the FY25 Budget) concerning the Entrepreneur in Residence program by expanding the program to allow for participation by entrepreneurs pursuing visa pathways beyond the H-1B Visa program. </w:t>
            </w:r>
          </w:p>
          <w:p w14:paraId="31239EA2" w14:textId="69B3276A" w:rsidR="307122EC" w:rsidRDefault="307122EC" w:rsidP="42898E92">
            <w:pPr>
              <w:rPr>
                <w:rStyle w:val="eop"/>
                <w:rFonts w:ascii="Arial" w:eastAsia="Arial" w:hAnsi="Arial" w:cs="Arial"/>
                <w:color w:val="000000" w:themeColor="text1"/>
                <w:sz w:val="24"/>
                <w:szCs w:val="24"/>
              </w:rPr>
            </w:pPr>
          </w:p>
          <w:p w14:paraId="79290B2C" w14:textId="634999E1" w:rsidR="4454644D" w:rsidRDefault="4026150D" w:rsidP="42898E92">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109 amends a line item (7002-1522 in the Mass Leads Act) concerning the START Program under Mass Ventures, by broadening eligibility for the MassVentures START Program by replacing the requirement that technologies be developed through an SBIR or STTR grant </w:t>
            </w:r>
            <w:r w:rsidR="1CAA4FA5" w:rsidRPr="42898E92">
              <w:rPr>
                <w:rStyle w:val="eop"/>
                <w:rFonts w:ascii="Arial" w:eastAsia="Arial" w:hAnsi="Arial" w:cs="Arial"/>
                <w:color w:val="000000" w:themeColor="text1"/>
                <w:sz w:val="24"/>
                <w:szCs w:val="24"/>
              </w:rPr>
              <w:t>with a preference for companies receiving such grants, allowing MassVentures to fund a wider pool of deep tech startups while maintaining priority for SBIR/STTR recipients. SBIR (Small Bus</w:t>
            </w:r>
            <w:r w:rsidR="2F7B1D40" w:rsidRPr="42898E92">
              <w:rPr>
                <w:rStyle w:val="eop"/>
                <w:rFonts w:ascii="Arial" w:eastAsia="Arial" w:hAnsi="Arial" w:cs="Arial"/>
                <w:color w:val="000000" w:themeColor="text1"/>
                <w:sz w:val="24"/>
                <w:szCs w:val="24"/>
              </w:rPr>
              <w:t xml:space="preserve">iness Innovation Research) and STTR (Small Business Technology Transfer) grants are competitive, federal programs that provide over $2.5 billion annually to US owned small businesses for research and development on high-risk, high-reward technology with commercialization potential. </w:t>
            </w:r>
          </w:p>
          <w:p w14:paraId="1E0E2097" w14:textId="510FCD85" w:rsidR="307122EC" w:rsidRDefault="307122EC" w:rsidP="42898E92">
            <w:pPr>
              <w:rPr>
                <w:rStyle w:val="eop"/>
                <w:rFonts w:ascii="Arial" w:eastAsia="Arial" w:hAnsi="Arial" w:cs="Arial"/>
                <w:color w:val="000000" w:themeColor="text1"/>
                <w:sz w:val="24"/>
                <w:szCs w:val="24"/>
              </w:rPr>
            </w:pPr>
          </w:p>
          <w:p w14:paraId="5F2E88CE" w14:textId="5845773A" w:rsidR="564E8738" w:rsidRDefault="2F7B1D40" w:rsidP="42898E92">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110 amends a line item (7002-1523 in the Mass Leads Act), concerning the Alternative Proteins START Grants under MassVentures, by broadening eligibility for the Mass Leads Act alternative proteins START gr</w:t>
            </w:r>
            <w:r w:rsidR="24AAC05D" w:rsidRPr="42898E92">
              <w:rPr>
                <w:rStyle w:val="eop"/>
                <w:rFonts w:ascii="Arial" w:eastAsia="Arial" w:hAnsi="Arial" w:cs="Arial"/>
                <w:color w:val="000000" w:themeColor="text1"/>
                <w:sz w:val="24"/>
                <w:szCs w:val="24"/>
              </w:rPr>
              <w:t xml:space="preserve">ant program by replacing the requirement that proteins be developed through an SBIR or STTR grant with a preference for companies receiving such grants, making the program more accessible to food science and alternative protein companies that may not qualify for those specific federal awards. </w:t>
            </w:r>
          </w:p>
          <w:p w14:paraId="116A4809" w14:textId="46E8C209" w:rsidR="684E1710" w:rsidRDefault="684E1710" w:rsidP="42898E92">
            <w:pPr>
              <w:rPr>
                <w:rStyle w:val="eop"/>
                <w:rFonts w:ascii="Arial" w:eastAsia="Arial" w:hAnsi="Arial" w:cs="Arial"/>
                <w:color w:val="000000" w:themeColor="text1"/>
                <w:sz w:val="24"/>
                <w:szCs w:val="24"/>
              </w:rPr>
            </w:pPr>
          </w:p>
          <w:p w14:paraId="7C0059D0" w14:textId="0351EBB3" w:rsidR="4258D319" w:rsidRDefault="286899D6"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111 amends sections 320 and 324 of the Chapter 238 of the Acts of 2024 (Mass Leads Act) by replacing the surplus contingent trigger for the internship tax credit with a fixed </w:t>
            </w:r>
            <w:r w:rsidR="3D79D510" w:rsidRPr="42898E92">
              <w:rPr>
                <w:rStyle w:val="eop"/>
                <w:rFonts w:ascii="Arial" w:eastAsia="Arial" w:hAnsi="Arial" w:cs="Arial"/>
                <w:color w:val="000000" w:themeColor="text1"/>
                <w:sz w:val="24"/>
                <w:szCs w:val="24"/>
              </w:rPr>
              <w:t>eight-year pilot period running from January 2027 to January 2033, which has the effect of guaranteeing the $10 million annual pilot program that incentivizes employers to expand inte</w:t>
            </w:r>
            <w:r w:rsidR="16DC0C21" w:rsidRPr="42898E92">
              <w:rPr>
                <w:rStyle w:val="eop"/>
                <w:rFonts w:ascii="Arial" w:eastAsia="Arial" w:hAnsi="Arial" w:cs="Arial"/>
                <w:color w:val="000000" w:themeColor="text1"/>
                <w:sz w:val="24"/>
                <w:szCs w:val="24"/>
              </w:rPr>
              <w:t xml:space="preserve">rnship opportunities for students from Massachusetts colleges and universities </w:t>
            </w:r>
            <w:r w:rsidR="3D79D510" w:rsidRPr="42898E92">
              <w:rPr>
                <w:rStyle w:val="eop"/>
                <w:rFonts w:ascii="Arial" w:eastAsia="Arial" w:hAnsi="Arial" w:cs="Arial"/>
                <w:color w:val="000000" w:themeColor="text1"/>
                <w:sz w:val="24"/>
                <w:szCs w:val="24"/>
              </w:rPr>
              <w:t>takes effect regardless of the state’s fiscal</w:t>
            </w:r>
            <w:r w:rsidR="79970AE1" w:rsidRPr="42898E92">
              <w:rPr>
                <w:rStyle w:val="eop"/>
                <w:rFonts w:ascii="Arial" w:eastAsia="Arial" w:hAnsi="Arial" w:cs="Arial"/>
                <w:color w:val="000000" w:themeColor="text1"/>
                <w:sz w:val="24"/>
                <w:szCs w:val="24"/>
              </w:rPr>
              <w:t xml:space="preserve"> position. </w:t>
            </w:r>
            <w:r w:rsidR="3D79D510" w:rsidRPr="42898E92">
              <w:rPr>
                <w:rStyle w:val="eop"/>
                <w:rFonts w:ascii="Arial" w:eastAsia="Arial" w:hAnsi="Arial" w:cs="Arial"/>
                <w:color w:val="000000" w:themeColor="text1"/>
                <w:sz w:val="24"/>
                <w:szCs w:val="24"/>
              </w:rPr>
              <w:t xml:space="preserve"> </w:t>
            </w:r>
          </w:p>
          <w:p w14:paraId="6421BAAB" w14:textId="53901D93" w:rsidR="307122EC" w:rsidRDefault="307122EC" w:rsidP="42898E92">
            <w:pPr>
              <w:rPr>
                <w:rStyle w:val="eop"/>
                <w:rFonts w:ascii="Arial" w:eastAsia="Arial" w:hAnsi="Arial" w:cs="Arial"/>
                <w:color w:val="000000" w:themeColor="text1"/>
                <w:sz w:val="24"/>
                <w:szCs w:val="24"/>
              </w:rPr>
            </w:pPr>
          </w:p>
          <w:p w14:paraId="5F4AACC4" w14:textId="5230E0F2" w:rsidR="76A41C2B" w:rsidRDefault="0962C6A4"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112 states that the unexpended and unencumbered balances of the bond-funded authorizations in the following accounts shall cease to </w:t>
            </w:r>
            <w:r w:rsidR="4436CAA5" w:rsidRPr="42898E92">
              <w:rPr>
                <w:rStyle w:val="eop"/>
                <w:rFonts w:ascii="Arial" w:eastAsia="Arial" w:hAnsi="Arial" w:cs="Arial"/>
                <w:color w:val="000000" w:themeColor="text1"/>
                <w:sz w:val="24"/>
                <w:szCs w:val="24"/>
              </w:rPr>
              <w:t xml:space="preserve">exist for expenditure 180 days after the effective date of this act. </w:t>
            </w:r>
          </w:p>
          <w:p w14:paraId="182C5A8C" w14:textId="732405DF" w:rsidR="195489D9" w:rsidRDefault="4436CAA5" w:rsidP="003F24AB">
            <w:pPr>
              <w:pStyle w:val="ListParagraph"/>
              <w:numPr>
                <w:ilvl w:val="0"/>
                <w:numId w:val="2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7002-8013</w:t>
            </w:r>
          </w:p>
          <w:p w14:paraId="48339928" w14:textId="0DB6E321" w:rsidR="58E0BB26" w:rsidRDefault="1BDEEC61" w:rsidP="003F24AB">
            <w:pPr>
              <w:pStyle w:val="ListParagraph"/>
              <w:numPr>
                <w:ilvl w:val="0"/>
                <w:numId w:val="2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7002-8016 </w:t>
            </w:r>
          </w:p>
          <w:p w14:paraId="22D7C9BF" w14:textId="5FFD7A0C" w:rsidR="58E0BB26" w:rsidRDefault="1BDEEC61" w:rsidP="003F24AB">
            <w:pPr>
              <w:pStyle w:val="ListParagraph"/>
              <w:numPr>
                <w:ilvl w:val="0"/>
                <w:numId w:val="2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7002-8017 </w:t>
            </w:r>
          </w:p>
          <w:p w14:paraId="6BBA4577" w14:textId="0EA85476" w:rsidR="58E0BB26" w:rsidRDefault="1BDEEC61" w:rsidP="003F24AB">
            <w:pPr>
              <w:pStyle w:val="ListParagraph"/>
              <w:numPr>
                <w:ilvl w:val="0"/>
                <w:numId w:val="2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7002-8022 </w:t>
            </w:r>
          </w:p>
          <w:p w14:paraId="06B23717" w14:textId="3DDDF222" w:rsidR="0A21E797" w:rsidRDefault="1991A8D2" w:rsidP="003F24AB">
            <w:pPr>
              <w:pStyle w:val="ListParagraph"/>
              <w:numPr>
                <w:ilvl w:val="0"/>
                <w:numId w:val="2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7002-8035</w:t>
            </w:r>
          </w:p>
          <w:p w14:paraId="75F551B2" w14:textId="3BA92F52" w:rsidR="0A21E797" w:rsidRDefault="1991A8D2" w:rsidP="003F24AB">
            <w:pPr>
              <w:pStyle w:val="ListParagraph"/>
              <w:numPr>
                <w:ilvl w:val="0"/>
                <w:numId w:val="2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7002-8037</w:t>
            </w:r>
          </w:p>
          <w:p w14:paraId="5B61A64D" w14:textId="2C0D4E93" w:rsidR="0A21E797" w:rsidRDefault="1991A8D2" w:rsidP="003F24AB">
            <w:pPr>
              <w:pStyle w:val="ListParagraph"/>
              <w:numPr>
                <w:ilvl w:val="0"/>
                <w:numId w:val="2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7002-8038</w:t>
            </w:r>
          </w:p>
          <w:p w14:paraId="514E4260" w14:textId="4EB98F90" w:rsidR="7FBC9510" w:rsidRDefault="139FDDF1" w:rsidP="003F24AB">
            <w:pPr>
              <w:pStyle w:val="ListParagraph"/>
              <w:numPr>
                <w:ilvl w:val="0"/>
                <w:numId w:val="2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7002-8041 </w:t>
            </w:r>
          </w:p>
          <w:p w14:paraId="16E0E7EB" w14:textId="49003C83" w:rsidR="7FBC9510" w:rsidRDefault="139FDDF1" w:rsidP="003F24AB">
            <w:pPr>
              <w:pStyle w:val="ListParagraph"/>
              <w:numPr>
                <w:ilvl w:val="0"/>
                <w:numId w:val="21"/>
              </w:num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7002-8049 </w:t>
            </w:r>
          </w:p>
          <w:p w14:paraId="4515A9CA" w14:textId="106B5C79" w:rsidR="307122EC" w:rsidRDefault="307122EC" w:rsidP="42898E92">
            <w:pPr>
              <w:rPr>
                <w:rStyle w:val="eop"/>
                <w:rFonts w:ascii="Arial" w:eastAsia="Arial" w:hAnsi="Arial" w:cs="Arial"/>
                <w:color w:val="000000" w:themeColor="text1"/>
                <w:sz w:val="24"/>
                <w:szCs w:val="24"/>
              </w:rPr>
            </w:pPr>
          </w:p>
          <w:p w14:paraId="09AB8C42" w14:textId="29F0D42F" w:rsidR="386853A4" w:rsidRDefault="3DEC292B"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113 states that in order to fulfill all of the expenditures authorized in section 2 of this bill, the treasurer must issue and sell bonds in the aggregate amount of $305,000,000 at the request of the governor. All of the bonds issued must be designated as an </w:t>
            </w:r>
            <w:r w:rsidR="43164A3A" w:rsidRPr="42898E92">
              <w:rPr>
                <w:rStyle w:val="eop"/>
                <w:rFonts w:ascii="Arial" w:eastAsia="Arial" w:hAnsi="Arial" w:cs="Arial"/>
                <w:color w:val="000000" w:themeColor="text1"/>
                <w:sz w:val="24"/>
                <w:szCs w:val="24"/>
              </w:rPr>
              <w:t>“</w:t>
            </w:r>
            <w:r w:rsidRPr="42898E92">
              <w:rPr>
                <w:rStyle w:val="eop"/>
                <w:rFonts w:ascii="Arial" w:eastAsia="Arial" w:hAnsi="Arial" w:cs="Arial"/>
                <w:color w:val="000000" w:themeColor="text1"/>
                <w:sz w:val="24"/>
                <w:szCs w:val="24"/>
              </w:rPr>
              <w:t>Act Relative to Massachusetts Winning Global Investment and Tal</w:t>
            </w:r>
            <w:r w:rsidR="77682E8D" w:rsidRPr="42898E92">
              <w:rPr>
                <w:rStyle w:val="eop"/>
                <w:rFonts w:ascii="Arial" w:eastAsia="Arial" w:hAnsi="Arial" w:cs="Arial"/>
                <w:color w:val="000000" w:themeColor="text1"/>
                <w:sz w:val="24"/>
                <w:szCs w:val="24"/>
              </w:rPr>
              <w:t>ent</w:t>
            </w:r>
            <w:r w:rsidR="144D8DD4" w:rsidRPr="42898E92">
              <w:rPr>
                <w:rStyle w:val="eop"/>
                <w:rFonts w:ascii="Arial" w:eastAsia="Arial" w:hAnsi="Arial" w:cs="Arial"/>
                <w:color w:val="000000" w:themeColor="text1"/>
                <w:sz w:val="24"/>
                <w:szCs w:val="24"/>
              </w:rPr>
              <w:t>”</w:t>
            </w:r>
            <w:r w:rsidR="77682E8D" w:rsidRPr="42898E92">
              <w:rPr>
                <w:rStyle w:val="eop"/>
                <w:rFonts w:ascii="Arial" w:eastAsia="Arial" w:hAnsi="Arial" w:cs="Arial"/>
                <w:color w:val="000000" w:themeColor="text1"/>
                <w:sz w:val="24"/>
                <w:szCs w:val="24"/>
              </w:rPr>
              <w:t xml:space="preserve">. This funding cannot be paid later than June 30, 2061, making the funding available for 30 years. Interest and payments on the accounts are payable from the General Fund. </w:t>
            </w:r>
          </w:p>
          <w:p w14:paraId="14F93DAE" w14:textId="353E9808" w:rsidR="307122EC" w:rsidRDefault="307122EC" w:rsidP="42898E92">
            <w:pPr>
              <w:rPr>
                <w:rStyle w:val="eop"/>
                <w:rFonts w:ascii="Arial" w:eastAsia="Arial" w:hAnsi="Arial" w:cs="Arial"/>
                <w:color w:val="000000" w:themeColor="text1"/>
                <w:sz w:val="24"/>
                <w:szCs w:val="24"/>
              </w:rPr>
            </w:pPr>
          </w:p>
          <w:p w14:paraId="488D61F1" w14:textId="1AC3CA77" w:rsidR="51AA9FA7" w:rsidRDefault="5B19FBD8"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114 states that the annual report required under subsection (g) of section 17 of chapter 23J from the Gridtech Deployment Advisory Board regarding barriers to the d</w:t>
            </w:r>
            <w:r w:rsidR="54E0614A" w:rsidRPr="42898E92">
              <w:rPr>
                <w:rStyle w:val="eop"/>
                <w:rFonts w:ascii="Arial" w:eastAsia="Arial" w:hAnsi="Arial" w:cs="Arial"/>
                <w:color w:val="000000" w:themeColor="text1"/>
                <w:sz w:val="24"/>
                <w:szCs w:val="24"/>
              </w:rPr>
              <w:t xml:space="preserve">eployment of gridtech technologies shall be due 1 year from the effective date of this act. </w:t>
            </w:r>
          </w:p>
          <w:p w14:paraId="124E6371" w14:textId="59CFC9E5" w:rsidR="307122EC" w:rsidRDefault="307122EC" w:rsidP="42898E92">
            <w:pPr>
              <w:rPr>
                <w:rStyle w:val="eop"/>
                <w:rFonts w:ascii="Arial" w:eastAsia="Arial" w:hAnsi="Arial" w:cs="Arial"/>
                <w:color w:val="000000" w:themeColor="text1"/>
                <w:sz w:val="24"/>
                <w:szCs w:val="24"/>
              </w:rPr>
            </w:pPr>
          </w:p>
          <w:p w14:paraId="30744697" w14:textId="3F8F4925" w:rsidR="2B621BB2" w:rsidRDefault="679ED98A"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115 amends chapter 62 section 6(ii), which concerns the internship tax credit in relation to personal taxation, by accelerating the implementation of the Mass Leads Act internship tax credit by replacing the $400 million surplus-contingent effe</w:t>
            </w:r>
            <w:r w:rsidR="7699B47E" w:rsidRPr="42898E92">
              <w:rPr>
                <w:rStyle w:val="eop"/>
                <w:rFonts w:ascii="Arial" w:eastAsia="Arial" w:hAnsi="Arial" w:cs="Arial"/>
                <w:color w:val="000000" w:themeColor="text1"/>
                <w:sz w:val="24"/>
                <w:szCs w:val="24"/>
              </w:rPr>
              <w:t xml:space="preserve">ctive date trigger with a fixed effective date of January 1, 2027. </w:t>
            </w:r>
          </w:p>
          <w:p w14:paraId="2A786731" w14:textId="00AB6A2C" w:rsidR="307122EC" w:rsidRDefault="307122EC" w:rsidP="42898E92">
            <w:pPr>
              <w:rPr>
                <w:rStyle w:val="eop"/>
                <w:rFonts w:ascii="Arial" w:eastAsia="Arial" w:hAnsi="Arial" w:cs="Arial"/>
                <w:color w:val="000000" w:themeColor="text1"/>
                <w:sz w:val="24"/>
                <w:szCs w:val="24"/>
              </w:rPr>
            </w:pPr>
          </w:p>
          <w:p w14:paraId="28DA1C41" w14:textId="67532F34" w:rsidR="33EFEA7C" w:rsidRDefault="7699B47E"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116 amends chapter 63 section 38UU of MGL, which concerns the internship tax credit in relation to corporate taxation, by accelerating the implementation of the Mass Leads Act internship tax credit by replacing the $400 million surplus contingent effective date trigger </w:t>
            </w:r>
            <w:r w:rsidR="454363E8" w:rsidRPr="42898E92">
              <w:rPr>
                <w:rStyle w:val="eop"/>
                <w:rFonts w:ascii="Arial" w:eastAsia="Arial" w:hAnsi="Arial" w:cs="Arial"/>
                <w:color w:val="000000" w:themeColor="text1"/>
                <w:sz w:val="24"/>
                <w:szCs w:val="24"/>
              </w:rPr>
              <w:t>with a fixed effective date of January 1, 2027.</w:t>
            </w:r>
          </w:p>
          <w:p w14:paraId="1D421FE4" w14:textId="28D177A9" w:rsidR="04BBA435" w:rsidRDefault="454363E8"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117 amends chapter 238 of the acts of 2024 section 316 (Mass Leads Act) by setting the new repeal date of the internship tax credit as January 1, 2033.  </w:t>
            </w:r>
          </w:p>
          <w:p w14:paraId="4BFD85A5" w14:textId="337B75C6" w:rsidR="307122EC" w:rsidRDefault="307122EC" w:rsidP="42898E92">
            <w:pPr>
              <w:rPr>
                <w:rStyle w:val="eop"/>
                <w:rFonts w:ascii="Arial" w:eastAsia="Arial" w:hAnsi="Arial" w:cs="Arial"/>
                <w:color w:val="000000" w:themeColor="text1"/>
                <w:sz w:val="24"/>
                <w:szCs w:val="24"/>
              </w:rPr>
            </w:pPr>
          </w:p>
          <w:p w14:paraId="127862AC" w14:textId="18096031" w:rsidR="7B7ED783" w:rsidRDefault="69E1B2D6"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118 requires each electric company, not less than 270 days after the effective date of this act, to share the processes they plan to implement to address gridtech deployment barriers internal to the electric company with the Gridtech Deployment Advisory Board. Such processes shall include procedures for addressing barriers identified by </w:t>
            </w:r>
            <w:r w:rsidR="39CF85A6" w:rsidRPr="42898E92">
              <w:rPr>
                <w:rStyle w:val="eop"/>
                <w:rFonts w:ascii="Arial" w:eastAsia="Arial" w:hAnsi="Arial" w:cs="Arial"/>
                <w:color w:val="000000" w:themeColor="text1"/>
                <w:sz w:val="24"/>
                <w:szCs w:val="24"/>
              </w:rPr>
              <w:t xml:space="preserve">the board pursuant to subsection (g) of section 17 of chapter 23J and shall be as similar between the investor-owned electric companies as practicable. </w:t>
            </w:r>
          </w:p>
          <w:p w14:paraId="68321005" w14:textId="1A5E6929" w:rsidR="307122EC" w:rsidRDefault="307122EC" w:rsidP="42898E92">
            <w:pPr>
              <w:rPr>
                <w:rStyle w:val="eop"/>
                <w:rFonts w:ascii="Arial" w:eastAsia="Arial" w:hAnsi="Arial" w:cs="Arial"/>
                <w:color w:val="000000" w:themeColor="text1"/>
                <w:sz w:val="24"/>
                <w:szCs w:val="24"/>
              </w:rPr>
            </w:pPr>
          </w:p>
          <w:p w14:paraId="5285DA87" w14:textId="4A9E4BBF" w:rsidR="0B7C0C84" w:rsidRDefault="39CF85A6"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119 requires the Gridtech Deployment Advisory Board, not les</w:t>
            </w:r>
            <w:r w:rsidR="00707E02">
              <w:rPr>
                <w:rStyle w:val="eop"/>
                <w:rFonts w:ascii="Arial" w:eastAsia="Arial" w:hAnsi="Arial" w:cs="Arial"/>
                <w:color w:val="000000" w:themeColor="text1"/>
                <w:sz w:val="24"/>
                <w:szCs w:val="24"/>
              </w:rPr>
              <w:t>s</w:t>
            </w:r>
            <w:r w:rsidRPr="42898E92">
              <w:rPr>
                <w:rStyle w:val="eop"/>
                <w:rFonts w:ascii="Arial" w:eastAsia="Arial" w:hAnsi="Arial" w:cs="Arial"/>
                <w:color w:val="000000" w:themeColor="text1"/>
                <w:sz w:val="24"/>
                <w:szCs w:val="24"/>
              </w:rPr>
              <w:t xml:space="preserve"> than 270 days after the effective date of this act, to develop and vote to file with DPU a process for the department to review, on an expedited basis, requests for limited waivers of prior department orders that will alleviate gridtech deployment barriers. Such </w:t>
            </w:r>
            <w:r w:rsidR="3565F0A1" w:rsidRPr="42898E92">
              <w:rPr>
                <w:rStyle w:val="eop"/>
                <w:rFonts w:ascii="Arial" w:eastAsia="Arial" w:hAnsi="Arial" w:cs="Arial"/>
                <w:color w:val="000000" w:themeColor="text1"/>
                <w:sz w:val="24"/>
                <w:szCs w:val="24"/>
              </w:rPr>
              <w:t xml:space="preserve">process shall be limited to reviewing waivers of prior department orders that are time-bound and finite in scope. </w:t>
            </w:r>
          </w:p>
          <w:p w14:paraId="09DDF0A7" w14:textId="3DD5E260" w:rsidR="684E1710" w:rsidRDefault="684E1710" w:rsidP="42898E92">
            <w:pPr>
              <w:rPr>
                <w:rStyle w:val="eop"/>
                <w:rFonts w:ascii="Arial" w:eastAsia="Arial" w:hAnsi="Arial" w:cs="Arial"/>
                <w:color w:val="000000" w:themeColor="text1"/>
                <w:sz w:val="24"/>
                <w:szCs w:val="24"/>
              </w:rPr>
            </w:pPr>
          </w:p>
          <w:p w14:paraId="281B6C74" w14:textId="6F2896B1" w:rsidR="7CC979D4" w:rsidRDefault="7E7C93C2" w:rsidP="684E1710">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120 states that sections 35, 36, and 42 in this bill concerning site plan review shall take effect for all municipalities upon the effective date of this act; </w:t>
            </w:r>
            <w:r w:rsidR="16A4524C" w:rsidRPr="42898E92">
              <w:rPr>
                <w:rStyle w:val="eop"/>
                <w:rFonts w:ascii="Arial" w:eastAsia="Arial" w:hAnsi="Arial" w:cs="Arial"/>
                <w:color w:val="000000" w:themeColor="text1"/>
                <w:sz w:val="24"/>
                <w:szCs w:val="24"/>
              </w:rPr>
              <w:t>provided that in municipalities that have adopted a zoning ordinance or by-law requiring some form of site plan review prior to the effective date of this act, the provisions of this section shall not be effective with respect to such zoning ordinance or by-laws until the date that is one year after the effective date of this act.</w:t>
            </w:r>
          </w:p>
          <w:p w14:paraId="2ACBC10D" w14:textId="6B574920" w:rsidR="684E1710" w:rsidRDefault="684E1710" w:rsidP="42898E92">
            <w:pPr>
              <w:rPr>
                <w:rStyle w:val="eop"/>
                <w:rFonts w:ascii="Arial" w:eastAsia="Arial" w:hAnsi="Arial" w:cs="Arial"/>
                <w:color w:val="000000" w:themeColor="text1"/>
                <w:sz w:val="24"/>
                <w:szCs w:val="24"/>
              </w:rPr>
            </w:pPr>
          </w:p>
          <w:p w14:paraId="526FBFEA" w14:textId="21D10B6C" w:rsidR="3A9FC3F3" w:rsidRDefault="4027C0E0"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 xml:space="preserve">Section 121 states that the effective date for section 98 of this bill, changes to llc fees, shall be January 1, 2027. </w:t>
            </w:r>
          </w:p>
          <w:p w14:paraId="29E6F176" w14:textId="1DAE7A88" w:rsidR="3A9FC3F3" w:rsidRDefault="3A9FC3F3" w:rsidP="42898E92">
            <w:pPr>
              <w:rPr>
                <w:rStyle w:val="eop"/>
                <w:rFonts w:ascii="Arial" w:eastAsia="Arial" w:hAnsi="Arial" w:cs="Arial"/>
                <w:color w:val="000000" w:themeColor="text1"/>
                <w:sz w:val="24"/>
                <w:szCs w:val="24"/>
              </w:rPr>
            </w:pPr>
          </w:p>
          <w:p w14:paraId="4E46E8E7" w14:textId="2663A7F4" w:rsidR="3A9FC3F3" w:rsidRDefault="0B20090F" w:rsidP="307122EC">
            <w:pPr>
              <w:rPr>
                <w:rStyle w:val="eop"/>
                <w:rFonts w:ascii="Arial" w:eastAsia="Arial" w:hAnsi="Arial" w:cs="Arial"/>
                <w:color w:val="000000" w:themeColor="text1"/>
                <w:sz w:val="24"/>
                <w:szCs w:val="24"/>
              </w:rPr>
            </w:pPr>
            <w:r w:rsidRPr="42898E92">
              <w:rPr>
                <w:rStyle w:val="eop"/>
                <w:rFonts w:ascii="Arial" w:eastAsia="Arial" w:hAnsi="Arial" w:cs="Arial"/>
                <w:color w:val="000000" w:themeColor="text1"/>
                <w:sz w:val="24"/>
                <w:szCs w:val="24"/>
              </w:rPr>
              <w:t>Section 122 states that sections 37, 39, 40, 41, 43, 44, 45, 54, 55, 63, and 65</w:t>
            </w:r>
            <w:r w:rsidR="3AC50103" w:rsidRPr="42898E92">
              <w:rPr>
                <w:rStyle w:val="eop"/>
                <w:rFonts w:ascii="Arial" w:eastAsia="Arial" w:hAnsi="Arial" w:cs="Arial"/>
                <w:color w:val="000000" w:themeColor="text1"/>
                <w:sz w:val="24"/>
                <w:szCs w:val="24"/>
              </w:rPr>
              <w:t xml:space="preserve"> (sections relating to commercial conversion)</w:t>
            </w:r>
            <w:r w:rsidRPr="42898E92">
              <w:rPr>
                <w:rStyle w:val="eop"/>
                <w:rFonts w:ascii="Arial" w:eastAsia="Arial" w:hAnsi="Arial" w:cs="Arial"/>
                <w:color w:val="000000" w:themeColor="text1"/>
                <w:sz w:val="24"/>
                <w:szCs w:val="24"/>
              </w:rPr>
              <w:t xml:space="preserve"> shall take effect on July 1, 2027. </w:t>
            </w:r>
          </w:p>
        </w:tc>
      </w:tr>
      <w:tr w:rsidR="348EFAAC" w14:paraId="71A3D714" w14:textId="77777777" w:rsidTr="00BB2889">
        <w:trPr>
          <w:trHeight w:val="300"/>
        </w:trPr>
        <w:tc>
          <w:tcPr>
            <w:tcW w:w="2240" w:type="dxa"/>
            <w:tcMar>
              <w:left w:w="105" w:type="dxa"/>
              <w:right w:w="105" w:type="dxa"/>
            </w:tcMar>
          </w:tcPr>
          <w:p w14:paraId="2289BA6B" w14:textId="47FED2E3" w:rsidR="348EFAAC" w:rsidRDefault="348EFAAC" w:rsidP="42898E92">
            <w:pPr>
              <w:spacing w:beforeAutospacing="1" w:afterAutospacing="1"/>
              <w:rPr>
                <w:rFonts w:ascii="Arial" w:eastAsia="Arial" w:hAnsi="Arial" w:cs="Arial"/>
                <w:color w:val="000000" w:themeColor="text1"/>
              </w:rPr>
            </w:pPr>
          </w:p>
        </w:tc>
        <w:tc>
          <w:tcPr>
            <w:tcW w:w="8470" w:type="dxa"/>
            <w:tcMar>
              <w:left w:w="105" w:type="dxa"/>
              <w:right w:w="105" w:type="dxa"/>
            </w:tcMar>
          </w:tcPr>
          <w:p w14:paraId="5A48904E" w14:textId="08D541C2" w:rsidR="348EFAAC" w:rsidRDefault="348EFAAC" w:rsidP="42898E92">
            <w:pPr>
              <w:spacing w:beforeAutospacing="1" w:afterAutospacing="1"/>
              <w:rPr>
                <w:rFonts w:ascii="Arial" w:eastAsia="Arial" w:hAnsi="Arial" w:cs="Arial"/>
                <w:color w:val="000000" w:themeColor="text1"/>
              </w:rPr>
            </w:pPr>
          </w:p>
        </w:tc>
      </w:tr>
    </w:tbl>
    <w:p w14:paraId="2C078E63" w14:textId="10AB6C0D" w:rsidR="004D6F74" w:rsidRDefault="004D6F74"/>
    <w:sectPr w:rsidR="004D6F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AE18"/>
    <w:multiLevelType w:val="hybridMultilevel"/>
    <w:tmpl w:val="D39454B2"/>
    <w:lvl w:ilvl="0" w:tplc="BAB6569C">
      <w:start w:val="1"/>
      <w:numFmt w:val="bullet"/>
      <w:lvlText w:val=""/>
      <w:lvlJc w:val="left"/>
      <w:pPr>
        <w:ind w:left="720" w:hanging="360"/>
      </w:pPr>
      <w:rPr>
        <w:rFonts w:ascii="Symbol" w:hAnsi="Symbol" w:hint="default"/>
      </w:rPr>
    </w:lvl>
    <w:lvl w:ilvl="1" w:tplc="2E1EC3A2">
      <w:start w:val="1"/>
      <w:numFmt w:val="bullet"/>
      <w:lvlText w:val="o"/>
      <w:lvlJc w:val="left"/>
      <w:pPr>
        <w:ind w:left="1440" w:hanging="360"/>
      </w:pPr>
      <w:rPr>
        <w:rFonts w:ascii="Courier New" w:hAnsi="Courier New" w:hint="default"/>
      </w:rPr>
    </w:lvl>
    <w:lvl w:ilvl="2" w:tplc="97F63E56">
      <w:start w:val="1"/>
      <w:numFmt w:val="bullet"/>
      <w:lvlText w:val=""/>
      <w:lvlJc w:val="left"/>
      <w:pPr>
        <w:ind w:left="2160" w:hanging="360"/>
      </w:pPr>
      <w:rPr>
        <w:rFonts w:ascii="Wingdings" w:hAnsi="Wingdings" w:hint="default"/>
      </w:rPr>
    </w:lvl>
    <w:lvl w:ilvl="3" w:tplc="C7C42B5C">
      <w:start w:val="1"/>
      <w:numFmt w:val="bullet"/>
      <w:lvlText w:val=""/>
      <w:lvlJc w:val="left"/>
      <w:pPr>
        <w:ind w:left="2880" w:hanging="360"/>
      </w:pPr>
      <w:rPr>
        <w:rFonts w:ascii="Symbol" w:hAnsi="Symbol" w:hint="default"/>
      </w:rPr>
    </w:lvl>
    <w:lvl w:ilvl="4" w:tplc="E19E076A">
      <w:start w:val="1"/>
      <w:numFmt w:val="bullet"/>
      <w:lvlText w:val="o"/>
      <w:lvlJc w:val="left"/>
      <w:pPr>
        <w:ind w:left="3600" w:hanging="360"/>
      </w:pPr>
      <w:rPr>
        <w:rFonts w:ascii="Courier New" w:hAnsi="Courier New" w:hint="default"/>
      </w:rPr>
    </w:lvl>
    <w:lvl w:ilvl="5" w:tplc="C62036BC">
      <w:start w:val="1"/>
      <w:numFmt w:val="bullet"/>
      <w:lvlText w:val=""/>
      <w:lvlJc w:val="left"/>
      <w:pPr>
        <w:ind w:left="4320" w:hanging="360"/>
      </w:pPr>
      <w:rPr>
        <w:rFonts w:ascii="Wingdings" w:hAnsi="Wingdings" w:hint="default"/>
      </w:rPr>
    </w:lvl>
    <w:lvl w:ilvl="6" w:tplc="525848DA">
      <w:start w:val="1"/>
      <w:numFmt w:val="bullet"/>
      <w:lvlText w:val=""/>
      <w:lvlJc w:val="left"/>
      <w:pPr>
        <w:ind w:left="5040" w:hanging="360"/>
      </w:pPr>
      <w:rPr>
        <w:rFonts w:ascii="Symbol" w:hAnsi="Symbol" w:hint="default"/>
      </w:rPr>
    </w:lvl>
    <w:lvl w:ilvl="7" w:tplc="236A1FA2">
      <w:start w:val="1"/>
      <w:numFmt w:val="bullet"/>
      <w:lvlText w:val="o"/>
      <w:lvlJc w:val="left"/>
      <w:pPr>
        <w:ind w:left="5760" w:hanging="360"/>
      </w:pPr>
      <w:rPr>
        <w:rFonts w:ascii="Courier New" w:hAnsi="Courier New" w:hint="default"/>
      </w:rPr>
    </w:lvl>
    <w:lvl w:ilvl="8" w:tplc="FE1C1F02">
      <w:start w:val="1"/>
      <w:numFmt w:val="bullet"/>
      <w:lvlText w:val=""/>
      <w:lvlJc w:val="left"/>
      <w:pPr>
        <w:ind w:left="6480" w:hanging="360"/>
      </w:pPr>
      <w:rPr>
        <w:rFonts w:ascii="Wingdings" w:hAnsi="Wingdings" w:hint="default"/>
      </w:rPr>
    </w:lvl>
  </w:abstractNum>
  <w:abstractNum w:abstractNumId="1" w15:restartNumberingAfterBreak="0">
    <w:nsid w:val="06364773"/>
    <w:multiLevelType w:val="hybridMultilevel"/>
    <w:tmpl w:val="140A0BCE"/>
    <w:lvl w:ilvl="0" w:tplc="623E40EA">
      <w:start w:val="1"/>
      <w:numFmt w:val="bullet"/>
      <w:lvlText w:val=""/>
      <w:lvlJc w:val="left"/>
      <w:pPr>
        <w:ind w:left="720" w:hanging="360"/>
      </w:pPr>
      <w:rPr>
        <w:rFonts w:ascii="Symbol" w:hAnsi="Symbol" w:hint="default"/>
      </w:rPr>
    </w:lvl>
    <w:lvl w:ilvl="1" w:tplc="DB863896">
      <w:start w:val="1"/>
      <w:numFmt w:val="bullet"/>
      <w:lvlText w:val="o"/>
      <w:lvlJc w:val="left"/>
      <w:pPr>
        <w:ind w:left="1440" w:hanging="360"/>
      </w:pPr>
      <w:rPr>
        <w:rFonts w:ascii="Courier New" w:hAnsi="Courier New" w:hint="default"/>
      </w:rPr>
    </w:lvl>
    <w:lvl w:ilvl="2" w:tplc="49DCDE7A">
      <w:start w:val="1"/>
      <w:numFmt w:val="bullet"/>
      <w:lvlText w:val=""/>
      <w:lvlJc w:val="left"/>
      <w:pPr>
        <w:ind w:left="2160" w:hanging="360"/>
      </w:pPr>
      <w:rPr>
        <w:rFonts w:ascii="Wingdings" w:hAnsi="Wingdings" w:hint="default"/>
      </w:rPr>
    </w:lvl>
    <w:lvl w:ilvl="3" w:tplc="7E364BE0">
      <w:start w:val="1"/>
      <w:numFmt w:val="bullet"/>
      <w:lvlText w:val=""/>
      <w:lvlJc w:val="left"/>
      <w:pPr>
        <w:ind w:left="2880" w:hanging="360"/>
      </w:pPr>
      <w:rPr>
        <w:rFonts w:ascii="Symbol" w:hAnsi="Symbol" w:hint="default"/>
      </w:rPr>
    </w:lvl>
    <w:lvl w:ilvl="4" w:tplc="3EEAFE1E">
      <w:start w:val="1"/>
      <w:numFmt w:val="bullet"/>
      <w:lvlText w:val="o"/>
      <w:lvlJc w:val="left"/>
      <w:pPr>
        <w:ind w:left="3600" w:hanging="360"/>
      </w:pPr>
      <w:rPr>
        <w:rFonts w:ascii="Courier New" w:hAnsi="Courier New" w:hint="default"/>
      </w:rPr>
    </w:lvl>
    <w:lvl w:ilvl="5" w:tplc="5E5C5BEA">
      <w:start w:val="1"/>
      <w:numFmt w:val="bullet"/>
      <w:lvlText w:val=""/>
      <w:lvlJc w:val="left"/>
      <w:pPr>
        <w:ind w:left="4320" w:hanging="360"/>
      </w:pPr>
      <w:rPr>
        <w:rFonts w:ascii="Wingdings" w:hAnsi="Wingdings" w:hint="default"/>
      </w:rPr>
    </w:lvl>
    <w:lvl w:ilvl="6" w:tplc="BA54A9B6">
      <w:start w:val="1"/>
      <w:numFmt w:val="bullet"/>
      <w:lvlText w:val=""/>
      <w:lvlJc w:val="left"/>
      <w:pPr>
        <w:ind w:left="5040" w:hanging="360"/>
      </w:pPr>
      <w:rPr>
        <w:rFonts w:ascii="Symbol" w:hAnsi="Symbol" w:hint="default"/>
      </w:rPr>
    </w:lvl>
    <w:lvl w:ilvl="7" w:tplc="52CE086A">
      <w:start w:val="1"/>
      <w:numFmt w:val="bullet"/>
      <w:lvlText w:val="o"/>
      <w:lvlJc w:val="left"/>
      <w:pPr>
        <w:ind w:left="5760" w:hanging="360"/>
      </w:pPr>
      <w:rPr>
        <w:rFonts w:ascii="Courier New" w:hAnsi="Courier New" w:hint="default"/>
      </w:rPr>
    </w:lvl>
    <w:lvl w:ilvl="8" w:tplc="3EAA5524">
      <w:start w:val="1"/>
      <w:numFmt w:val="bullet"/>
      <w:lvlText w:val=""/>
      <w:lvlJc w:val="left"/>
      <w:pPr>
        <w:ind w:left="6480" w:hanging="360"/>
      </w:pPr>
      <w:rPr>
        <w:rFonts w:ascii="Wingdings" w:hAnsi="Wingdings" w:hint="default"/>
      </w:rPr>
    </w:lvl>
  </w:abstractNum>
  <w:abstractNum w:abstractNumId="2" w15:restartNumberingAfterBreak="0">
    <w:nsid w:val="072F4B1A"/>
    <w:multiLevelType w:val="hybridMultilevel"/>
    <w:tmpl w:val="0958C97A"/>
    <w:lvl w:ilvl="0" w:tplc="EC88DD8E">
      <w:start w:val="1"/>
      <w:numFmt w:val="bullet"/>
      <w:lvlText w:val=""/>
      <w:lvlJc w:val="left"/>
      <w:pPr>
        <w:ind w:left="720" w:hanging="360"/>
      </w:pPr>
      <w:rPr>
        <w:rFonts w:ascii="Symbol" w:hAnsi="Symbol" w:hint="default"/>
      </w:rPr>
    </w:lvl>
    <w:lvl w:ilvl="1" w:tplc="24009AC2">
      <w:start w:val="1"/>
      <w:numFmt w:val="bullet"/>
      <w:lvlText w:val="o"/>
      <w:lvlJc w:val="left"/>
      <w:pPr>
        <w:ind w:left="1440" w:hanging="360"/>
      </w:pPr>
      <w:rPr>
        <w:rFonts w:ascii="Courier New" w:hAnsi="Courier New" w:hint="default"/>
      </w:rPr>
    </w:lvl>
    <w:lvl w:ilvl="2" w:tplc="AE768106">
      <w:start w:val="1"/>
      <w:numFmt w:val="bullet"/>
      <w:lvlText w:val=""/>
      <w:lvlJc w:val="left"/>
      <w:pPr>
        <w:ind w:left="2160" w:hanging="360"/>
      </w:pPr>
      <w:rPr>
        <w:rFonts w:ascii="Wingdings" w:hAnsi="Wingdings" w:hint="default"/>
      </w:rPr>
    </w:lvl>
    <w:lvl w:ilvl="3" w:tplc="33164D0A">
      <w:start w:val="1"/>
      <w:numFmt w:val="bullet"/>
      <w:lvlText w:val=""/>
      <w:lvlJc w:val="left"/>
      <w:pPr>
        <w:ind w:left="2880" w:hanging="360"/>
      </w:pPr>
      <w:rPr>
        <w:rFonts w:ascii="Symbol" w:hAnsi="Symbol" w:hint="default"/>
      </w:rPr>
    </w:lvl>
    <w:lvl w:ilvl="4" w:tplc="C7489E0E">
      <w:start w:val="1"/>
      <w:numFmt w:val="bullet"/>
      <w:lvlText w:val="o"/>
      <w:lvlJc w:val="left"/>
      <w:pPr>
        <w:ind w:left="3600" w:hanging="360"/>
      </w:pPr>
      <w:rPr>
        <w:rFonts w:ascii="Courier New" w:hAnsi="Courier New" w:hint="default"/>
      </w:rPr>
    </w:lvl>
    <w:lvl w:ilvl="5" w:tplc="18C24F2E">
      <w:start w:val="1"/>
      <w:numFmt w:val="bullet"/>
      <w:lvlText w:val=""/>
      <w:lvlJc w:val="left"/>
      <w:pPr>
        <w:ind w:left="4320" w:hanging="360"/>
      </w:pPr>
      <w:rPr>
        <w:rFonts w:ascii="Wingdings" w:hAnsi="Wingdings" w:hint="default"/>
      </w:rPr>
    </w:lvl>
    <w:lvl w:ilvl="6" w:tplc="ED36C04A">
      <w:start w:val="1"/>
      <w:numFmt w:val="bullet"/>
      <w:lvlText w:val=""/>
      <w:lvlJc w:val="left"/>
      <w:pPr>
        <w:ind w:left="5040" w:hanging="360"/>
      </w:pPr>
      <w:rPr>
        <w:rFonts w:ascii="Symbol" w:hAnsi="Symbol" w:hint="default"/>
      </w:rPr>
    </w:lvl>
    <w:lvl w:ilvl="7" w:tplc="55B0AC12">
      <w:start w:val="1"/>
      <w:numFmt w:val="bullet"/>
      <w:lvlText w:val="o"/>
      <w:lvlJc w:val="left"/>
      <w:pPr>
        <w:ind w:left="5760" w:hanging="360"/>
      </w:pPr>
      <w:rPr>
        <w:rFonts w:ascii="Courier New" w:hAnsi="Courier New" w:hint="default"/>
      </w:rPr>
    </w:lvl>
    <w:lvl w:ilvl="8" w:tplc="B5C25E7C">
      <w:start w:val="1"/>
      <w:numFmt w:val="bullet"/>
      <w:lvlText w:val=""/>
      <w:lvlJc w:val="left"/>
      <w:pPr>
        <w:ind w:left="6480" w:hanging="360"/>
      </w:pPr>
      <w:rPr>
        <w:rFonts w:ascii="Wingdings" w:hAnsi="Wingdings" w:hint="default"/>
      </w:rPr>
    </w:lvl>
  </w:abstractNum>
  <w:abstractNum w:abstractNumId="3" w15:restartNumberingAfterBreak="0">
    <w:nsid w:val="0F2A8D25"/>
    <w:multiLevelType w:val="hybridMultilevel"/>
    <w:tmpl w:val="D5BAE3CE"/>
    <w:lvl w:ilvl="0" w:tplc="D2E6717E">
      <w:start w:val="1"/>
      <w:numFmt w:val="bullet"/>
      <w:lvlText w:val=""/>
      <w:lvlJc w:val="left"/>
      <w:pPr>
        <w:ind w:left="720" w:hanging="360"/>
      </w:pPr>
      <w:rPr>
        <w:rFonts w:ascii="Symbol" w:hAnsi="Symbol" w:hint="default"/>
      </w:rPr>
    </w:lvl>
    <w:lvl w:ilvl="1" w:tplc="7DA0D068">
      <w:start w:val="1"/>
      <w:numFmt w:val="bullet"/>
      <w:lvlText w:val="o"/>
      <w:lvlJc w:val="left"/>
      <w:pPr>
        <w:ind w:left="1440" w:hanging="360"/>
      </w:pPr>
      <w:rPr>
        <w:rFonts w:ascii="Courier New" w:hAnsi="Courier New" w:hint="default"/>
      </w:rPr>
    </w:lvl>
    <w:lvl w:ilvl="2" w:tplc="DD80333E">
      <w:start w:val="1"/>
      <w:numFmt w:val="bullet"/>
      <w:lvlText w:val=""/>
      <w:lvlJc w:val="left"/>
      <w:pPr>
        <w:ind w:left="2160" w:hanging="360"/>
      </w:pPr>
      <w:rPr>
        <w:rFonts w:ascii="Wingdings" w:hAnsi="Wingdings" w:hint="default"/>
      </w:rPr>
    </w:lvl>
    <w:lvl w:ilvl="3" w:tplc="53D2FD86">
      <w:start w:val="1"/>
      <w:numFmt w:val="bullet"/>
      <w:lvlText w:val=""/>
      <w:lvlJc w:val="left"/>
      <w:pPr>
        <w:ind w:left="2880" w:hanging="360"/>
      </w:pPr>
      <w:rPr>
        <w:rFonts w:ascii="Symbol" w:hAnsi="Symbol" w:hint="default"/>
      </w:rPr>
    </w:lvl>
    <w:lvl w:ilvl="4" w:tplc="86748E5C">
      <w:start w:val="1"/>
      <w:numFmt w:val="bullet"/>
      <w:lvlText w:val="o"/>
      <w:lvlJc w:val="left"/>
      <w:pPr>
        <w:ind w:left="3600" w:hanging="360"/>
      </w:pPr>
      <w:rPr>
        <w:rFonts w:ascii="Courier New" w:hAnsi="Courier New" w:hint="default"/>
      </w:rPr>
    </w:lvl>
    <w:lvl w:ilvl="5" w:tplc="F60EFC16">
      <w:start w:val="1"/>
      <w:numFmt w:val="bullet"/>
      <w:lvlText w:val=""/>
      <w:lvlJc w:val="left"/>
      <w:pPr>
        <w:ind w:left="4320" w:hanging="360"/>
      </w:pPr>
      <w:rPr>
        <w:rFonts w:ascii="Wingdings" w:hAnsi="Wingdings" w:hint="default"/>
      </w:rPr>
    </w:lvl>
    <w:lvl w:ilvl="6" w:tplc="72F6A528">
      <w:start w:val="1"/>
      <w:numFmt w:val="bullet"/>
      <w:lvlText w:val=""/>
      <w:lvlJc w:val="left"/>
      <w:pPr>
        <w:ind w:left="5040" w:hanging="360"/>
      </w:pPr>
      <w:rPr>
        <w:rFonts w:ascii="Symbol" w:hAnsi="Symbol" w:hint="default"/>
      </w:rPr>
    </w:lvl>
    <w:lvl w:ilvl="7" w:tplc="6A468334">
      <w:start w:val="1"/>
      <w:numFmt w:val="bullet"/>
      <w:lvlText w:val="o"/>
      <w:lvlJc w:val="left"/>
      <w:pPr>
        <w:ind w:left="5760" w:hanging="360"/>
      </w:pPr>
      <w:rPr>
        <w:rFonts w:ascii="Courier New" w:hAnsi="Courier New" w:hint="default"/>
      </w:rPr>
    </w:lvl>
    <w:lvl w:ilvl="8" w:tplc="DCB46608">
      <w:start w:val="1"/>
      <w:numFmt w:val="bullet"/>
      <w:lvlText w:val=""/>
      <w:lvlJc w:val="left"/>
      <w:pPr>
        <w:ind w:left="6480" w:hanging="360"/>
      </w:pPr>
      <w:rPr>
        <w:rFonts w:ascii="Wingdings" w:hAnsi="Wingdings" w:hint="default"/>
      </w:rPr>
    </w:lvl>
  </w:abstractNum>
  <w:abstractNum w:abstractNumId="4" w15:restartNumberingAfterBreak="0">
    <w:nsid w:val="0FE74FD2"/>
    <w:multiLevelType w:val="hybridMultilevel"/>
    <w:tmpl w:val="065EACD0"/>
    <w:lvl w:ilvl="0" w:tplc="55B2FEE8">
      <w:start w:val="1"/>
      <w:numFmt w:val="bullet"/>
      <w:lvlText w:val=""/>
      <w:lvlJc w:val="left"/>
      <w:pPr>
        <w:ind w:left="720" w:hanging="360"/>
      </w:pPr>
      <w:rPr>
        <w:rFonts w:ascii="Symbol" w:hAnsi="Symbol" w:hint="default"/>
      </w:rPr>
    </w:lvl>
    <w:lvl w:ilvl="1" w:tplc="A482B4A2">
      <w:start w:val="1"/>
      <w:numFmt w:val="bullet"/>
      <w:lvlText w:val="o"/>
      <w:lvlJc w:val="left"/>
      <w:pPr>
        <w:ind w:left="1440" w:hanging="360"/>
      </w:pPr>
      <w:rPr>
        <w:rFonts w:ascii="Courier New" w:hAnsi="Courier New" w:hint="default"/>
      </w:rPr>
    </w:lvl>
    <w:lvl w:ilvl="2" w:tplc="1ABE4BE6">
      <w:start w:val="1"/>
      <w:numFmt w:val="bullet"/>
      <w:lvlText w:val=""/>
      <w:lvlJc w:val="left"/>
      <w:pPr>
        <w:ind w:left="2160" w:hanging="360"/>
      </w:pPr>
      <w:rPr>
        <w:rFonts w:ascii="Wingdings" w:hAnsi="Wingdings" w:hint="default"/>
      </w:rPr>
    </w:lvl>
    <w:lvl w:ilvl="3" w:tplc="19C89242">
      <w:start w:val="1"/>
      <w:numFmt w:val="bullet"/>
      <w:lvlText w:val=""/>
      <w:lvlJc w:val="left"/>
      <w:pPr>
        <w:ind w:left="2880" w:hanging="360"/>
      </w:pPr>
      <w:rPr>
        <w:rFonts w:ascii="Symbol" w:hAnsi="Symbol" w:hint="default"/>
      </w:rPr>
    </w:lvl>
    <w:lvl w:ilvl="4" w:tplc="8D6626D4">
      <w:start w:val="1"/>
      <w:numFmt w:val="bullet"/>
      <w:lvlText w:val="o"/>
      <w:lvlJc w:val="left"/>
      <w:pPr>
        <w:ind w:left="3600" w:hanging="360"/>
      </w:pPr>
      <w:rPr>
        <w:rFonts w:ascii="Courier New" w:hAnsi="Courier New" w:hint="default"/>
      </w:rPr>
    </w:lvl>
    <w:lvl w:ilvl="5" w:tplc="F78C7B50">
      <w:start w:val="1"/>
      <w:numFmt w:val="bullet"/>
      <w:lvlText w:val=""/>
      <w:lvlJc w:val="left"/>
      <w:pPr>
        <w:ind w:left="4320" w:hanging="360"/>
      </w:pPr>
      <w:rPr>
        <w:rFonts w:ascii="Wingdings" w:hAnsi="Wingdings" w:hint="default"/>
      </w:rPr>
    </w:lvl>
    <w:lvl w:ilvl="6" w:tplc="3C24A4A0">
      <w:start w:val="1"/>
      <w:numFmt w:val="bullet"/>
      <w:lvlText w:val=""/>
      <w:lvlJc w:val="left"/>
      <w:pPr>
        <w:ind w:left="5040" w:hanging="360"/>
      </w:pPr>
      <w:rPr>
        <w:rFonts w:ascii="Symbol" w:hAnsi="Symbol" w:hint="default"/>
      </w:rPr>
    </w:lvl>
    <w:lvl w:ilvl="7" w:tplc="0C8825FE">
      <w:start w:val="1"/>
      <w:numFmt w:val="bullet"/>
      <w:lvlText w:val="o"/>
      <w:lvlJc w:val="left"/>
      <w:pPr>
        <w:ind w:left="5760" w:hanging="360"/>
      </w:pPr>
      <w:rPr>
        <w:rFonts w:ascii="Courier New" w:hAnsi="Courier New" w:hint="default"/>
      </w:rPr>
    </w:lvl>
    <w:lvl w:ilvl="8" w:tplc="0EDEC1AE">
      <w:start w:val="1"/>
      <w:numFmt w:val="bullet"/>
      <w:lvlText w:val=""/>
      <w:lvlJc w:val="left"/>
      <w:pPr>
        <w:ind w:left="6480" w:hanging="360"/>
      </w:pPr>
      <w:rPr>
        <w:rFonts w:ascii="Wingdings" w:hAnsi="Wingdings" w:hint="default"/>
      </w:rPr>
    </w:lvl>
  </w:abstractNum>
  <w:abstractNum w:abstractNumId="5" w15:restartNumberingAfterBreak="0">
    <w:nsid w:val="1EE4C3AB"/>
    <w:multiLevelType w:val="hybridMultilevel"/>
    <w:tmpl w:val="36B29E90"/>
    <w:lvl w:ilvl="0" w:tplc="7012E42C">
      <w:start w:val="1"/>
      <w:numFmt w:val="bullet"/>
      <w:lvlText w:val=""/>
      <w:lvlJc w:val="left"/>
      <w:pPr>
        <w:ind w:left="720" w:hanging="360"/>
      </w:pPr>
      <w:rPr>
        <w:rFonts w:ascii="Symbol" w:hAnsi="Symbol" w:hint="default"/>
      </w:rPr>
    </w:lvl>
    <w:lvl w:ilvl="1" w:tplc="32380D28">
      <w:start w:val="1"/>
      <w:numFmt w:val="bullet"/>
      <w:lvlText w:val="o"/>
      <w:lvlJc w:val="left"/>
      <w:pPr>
        <w:ind w:left="1440" w:hanging="360"/>
      </w:pPr>
      <w:rPr>
        <w:rFonts w:ascii="Courier New" w:hAnsi="Courier New" w:hint="default"/>
      </w:rPr>
    </w:lvl>
    <w:lvl w:ilvl="2" w:tplc="FE22001A">
      <w:start w:val="1"/>
      <w:numFmt w:val="bullet"/>
      <w:lvlText w:val=""/>
      <w:lvlJc w:val="left"/>
      <w:pPr>
        <w:ind w:left="2160" w:hanging="360"/>
      </w:pPr>
      <w:rPr>
        <w:rFonts w:ascii="Wingdings" w:hAnsi="Wingdings" w:hint="default"/>
      </w:rPr>
    </w:lvl>
    <w:lvl w:ilvl="3" w:tplc="42FC3F54">
      <w:start w:val="1"/>
      <w:numFmt w:val="bullet"/>
      <w:lvlText w:val=""/>
      <w:lvlJc w:val="left"/>
      <w:pPr>
        <w:ind w:left="2880" w:hanging="360"/>
      </w:pPr>
      <w:rPr>
        <w:rFonts w:ascii="Symbol" w:hAnsi="Symbol" w:hint="default"/>
      </w:rPr>
    </w:lvl>
    <w:lvl w:ilvl="4" w:tplc="C96496EA">
      <w:start w:val="1"/>
      <w:numFmt w:val="bullet"/>
      <w:lvlText w:val="o"/>
      <w:lvlJc w:val="left"/>
      <w:pPr>
        <w:ind w:left="3600" w:hanging="360"/>
      </w:pPr>
      <w:rPr>
        <w:rFonts w:ascii="Courier New" w:hAnsi="Courier New" w:hint="default"/>
      </w:rPr>
    </w:lvl>
    <w:lvl w:ilvl="5" w:tplc="F774B268">
      <w:start w:val="1"/>
      <w:numFmt w:val="bullet"/>
      <w:lvlText w:val=""/>
      <w:lvlJc w:val="left"/>
      <w:pPr>
        <w:ind w:left="4320" w:hanging="360"/>
      </w:pPr>
      <w:rPr>
        <w:rFonts w:ascii="Wingdings" w:hAnsi="Wingdings" w:hint="default"/>
      </w:rPr>
    </w:lvl>
    <w:lvl w:ilvl="6" w:tplc="CEBC7CBA">
      <w:start w:val="1"/>
      <w:numFmt w:val="bullet"/>
      <w:lvlText w:val=""/>
      <w:lvlJc w:val="left"/>
      <w:pPr>
        <w:ind w:left="5040" w:hanging="360"/>
      </w:pPr>
      <w:rPr>
        <w:rFonts w:ascii="Symbol" w:hAnsi="Symbol" w:hint="default"/>
      </w:rPr>
    </w:lvl>
    <w:lvl w:ilvl="7" w:tplc="616CDBC4">
      <w:start w:val="1"/>
      <w:numFmt w:val="bullet"/>
      <w:lvlText w:val="o"/>
      <w:lvlJc w:val="left"/>
      <w:pPr>
        <w:ind w:left="5760" w:hanging="360"/>
      </w:pPr>
      <w:rPr>
        <w:rFonts w:ascii="Courier New" w:hAnsi="Courier New" w:hint="default"/>
      </w:rPr>
    </w:lvl>
    <w:lvl w:ilvl="8" w:tplc="9378F468">
      <w:start w:val="1"/>
      <w:numFmt w:val="bullet"/>
      <w:lvlText w:val=""/>
      <w:lvlJc w:val="left"/>
      <w:pPr>
        <w:ind w:left="6480" w:hanging="360"/>
      </w:pPr>
      <w:rPr>
        <w:rFonts w:ascii="Wingdings" w:hAnsi="Wingdings" w:hint="default"/>
      </w:rPr>
    </w:lvl>
  </w:abstractNum>
  <w:abstractNum w:abstractNumId="6" w15:restartNumberingAfterBreak="0">
    <w:nsid w:val="2204D4BA"/>
    <w:multiLevelType w:val="hybridMultilevel"/>
    <w:tmpl w:val="E26AB91A"/>
    <w:lvl w:ilvl="0" w:tplc="92DEED38">
      <w:start w:val="1"/>
      <w:numFmt w:val="bullet"/>
      <w:lvlText w:val=""/>
      <w:lvlJc w:val="left"/>
      <w:pPr>
        <w:ind w:left="720" w:hanging="360"/>
      </w:pPr>
      <w:rPr>
        <w:rFonts w:ascii="Symbol" w:hAnsi="Symbol" w:hint="default"/>
      </w:rPr>
    </w:lvl>
    <w:lvl w:ilvl="1" w:tplc="031EDA48">
      <w:start w:val="1"/>
      <w:numFmt w:val="bullet"/>
      <w:lvlText w:val="o"/>
      <w:lvlJc w:val="left"/>
      <w:pPr>
        <w:ind w:left="1440" w:hanging="360"/>
      </w:pPr>
      <w:rPr>
        <w:rFonts w:ascii="Courier New" w:hAnsi="Courier New" w:hint="default"/>
      </w:rPr>
    </w:lvl>
    <w:lvl w:ilvl="2" w:tplc="860012DE">
      <w:start w:val="1"/>
      <w:numFmt w:val="bullet"/>
      <w:lvlText w:val=""/>
      <w:lvlJc w:val="left"/>
      <w:pPr>
        <w:ind w:left="2160" w:hanging="360"/>
      </w:pPr>
      <w:rPr>
        <w:rFonts w:ascii="Wingdings" w:hAnsi="Wingdings" w:hint="default"/>
      </w:rPr>
    </w:lvl>
    <w:lvl w:ilvl="3" w:tplc="1AC69220">
      <w:start w:val="1"/>
      <w:numFmt w:val="bullet"/>
      <w:lvlText w:val=""/>
      <w:lvlJc w:val="left"/>
      <w:pPr>
        <w:ind w:left="2880" w:hanging="360"/>
      </w:pPr>
      <w:rPr>
        <w:rFonts w:ascii="Symbol" w:hAnsi="Symbol" w:hint="default"/>
      </w:rPr>
    </w:lvl>
    <w:lvl w:ilvl="4" w:tplc="460C8A8C">
      <w:start w:val="1"/>
      <w:numFmt w:val="bullet"/>
      <w:lvlText w:val="o"/>
      <w:lvlJc w:val="left"/>
      <w:pPr>
        <w:ind w:left="3600" w:hanging="360"/>
      </w:pPr>
      <w:rPr>
        <w:rFonts w:ascii="Courier New" w:hAnsi="Courier New" w:hint="default"/>
      </w:rPr>
    </w:lvl>
    <w:lvl w:ilvl="5" w:tplc="BA363B26">
      <w:start w:val="1"/>
      <w:numFmt w:val="bullet"/>
      <w:lvlText w:val=""/>
      <w:lvlJc w:val="left"/>
      <w:pPr>
        <w:ind w:left="4320" w:hanging="360"/>
      </w:pPr>
      <w:rPr>
        <w:rFonts w:ascii="Wingdings" w:hAnsi="Wingdings" w:hint="default"/>
      </w:rPr>
    </w:lvl>
    <w:lvl w:ilvl="6" w:tplc="77A80216">
      <w:start w:val="1"/>
      <w:numFmt w:val="bullet"/>
      <w:lvlText w:val=""/>
      <w:lvlJc w:val="left"/>
      <w:pPr>
        <w:ind w:left="5040" w:hanging="360"/>
      </w:pPr>
      <w:rPr>
        <w:rFonts w:ascii="Symbol" w:hAnsi="Symbol" w:hint="default"/>
      </w:rPr>
    </w:lvl>
    <w:lvl w:ilvl="7" w:tplc="583ECCAA">
      <w:start w:val="1"/>
      <w:numFmt w:val="bullet"/>
      <w:lvlText w:val="o"/>
      <w:lvlJc w:val="left"/>
      <w:pPr>
        <w:ind w:left="5760" w:hanging="360"/>
      </w:pPr>
      <w:rPr>
        <w:rFonts w:ascii="Courier New" w:hAnsi="Courier New" w:hint="default"/>
      </w:rPr>
    </w:lvl>
    <w:lvl w:ilvl="8" w:tplc="1F30D104">
      <w:start w:val="1"/>
      <w:numFmt w:val="bullet"/>
      <w:lvlText w:val=""/>
      <w:lvlJc w:val="left"/>
      <w:pPr>
        <w:ind w:left="6480" w:hanging="360"/>
      </w:pPr>
      <w:rPr>
        <w:rFonts w:ascii="Wingdings" w:hAnsi="Wingdings" w:hint="default"/>
      </w:rPr>
    </w:lvl>
  </w:abstractNum>
  <w:abstractNum w:abstractNumId="7" w15:restartNumberingAfterBreak="0">
    <w:nsid w:val="244585CC"/>
    <w:multiLevelType w:val="hybridMultilevel"/>
    <w:tmpl w:val="1A081776"/>
    <w:lvl w:ilvl="0" w:tplc="5F223408">
      <w:start w:val="1"/>
      <w:numFmt w:val="bullet"/>
      <w:lvlText w:val=""/>
      <w:lvlJc w:val="left"/>
      <w:pPr>
        <w:ind w:left="720" w:hanging="360"/>
      </w:pPr>
      <w:rPr>
        <w:rFonts w:ascii="Symbol" w:hAnsi="Symbol" w:hint="default"/>
      </w:rPr>
    </w:lvl>
    <w:lvl w:ilvl="1" w:tplc="7EDE7AD8">
      <w:start w:val="1"/>
      <w:numFmt w:val="bullet"/>
      <w:lvlText w:val="o"/>
      <w:lvlJc w:val="left"/>
      <w:pPr>
        <w:ind w:left="1440" w:hanging="360"/>
      </w:pPr>
      <w:rPr>
        <w:rFonts w:ascii="Courier New" w:hAnsi="Courier New" w:hint="default"/>
      </w:rPr>
    </w:lvl>
    <w:lvl w:ilvl="2" w:tplc="339437EA">
      <w:start w:val="1"/>
      <w:numFmt w:val="bullet"/>
      <w:lvlText w:val=""/>
      <w:lvlJc w:val="left"/>
      <w:pPr>
        <w:ind w:left="2160" w:hanging="360"/>
      </w:pPr>
      <w:rPr>
        <w:rFonts w:ascii="Wingdings" w:hAnsi="Wingdings" w:hint="default"/>
      </w:rPr>
    </w:lvl>
    <w:lvl w:ilvl="3" w:tplc="67FCCDBE">
      <w:start w:val="1"/>
      <w:numFmt w:val="bullet"/>
      <w:lvlText w:val=""/>
      <w:lvlJc w:val="left"/>
      <w:pPr>
        <w:ind w:left="2880" w:hanging="360"/>
      </w:pPr>
      <w:rPr>
        <w:rFonts w:ascii="Symbol" w:hAnsi="Symbol" w:hint="default"/>
      </w:rPr>
    </w:lvl>
    <w:lvl w:ilvl="4" w:tplc="7E4EE2EA">
      <w:start w:val="1"/>
      <w:numFmt w:val="bullet"/>
      <w:lvlText w:val="o"/>
      <w:lvlJc w:val="left"/>
      <w:pPr>
        <w:ind w:left="3600" w:hanging="360"/>
      </w:pPr>
      <w:rPr>
        <w:rFonts w:ascii="Courier New" w:hAnsi="Courier New" w:hint="default"/>
      </w:rPr>
    </w:lvl>
    <w:lvl w:ilvl="5" w:tplc="BBDC6FF4">
      <w:start w:val="1"/>
      <w:numFmt w:val="bullet"/>
      <w:lvlText w:val=""/>
      <w:lvlJc w:val="left"/>
      <w:pPr>
        <w:ind w:left="4320" w:hanging="360"/>
      </w:pPr>
      <w:rPr>
        <w:rFonts w:ascii="Wingdings" w:hAnsi="Wingdings" w:hint="default"/>
      </w:rPr>
    </w:lvl>
    <w:lvl w:ilvl="6" w:tplc="46B2837E">
      <w:start w:val="1"/>
      <w:numFmt w:val="bullet"/>
      <w:lvlText w:val=""/>
      <w:lvlJc w:val="left"/>
      <w:pPr>
        <w:ind w:left="5040" w:hanging="360"/>
      </w:pPr>
      <w:rPr>
        <w:rFonts w:ascii="Symbol" w:hAnsi="Symbol" w:hint="default"/>
      </w:rPr>
    </w:lvl>
    <w:lvl w:ilvl="7" w:tplc="0C709D90">
      <w:start w:val="1"/>
      <w:numFmt w:val="bullet"/>
      <w:lvlText w:val="o"/>
      <w:lvlJc w:val="left"/>
      <w:pPr>
        <w:ind w:left="5760" w:hanging="360"/>
      </w:pPr>
      <w:rPr>
        <w:rFonts w:ascii="Courier New" w:hAnsi="Courier New" w:hint="default"/>
      </w:rPr>
    </w:lvl>
    <w:lvl w:ilvl="8" w:tplc="43DCD1D6">
      <w:start w:val="1"/>
      <w:numFmt w:val="bullet"/>
      <w:lvlText w:val=""/>
      <w:lvlJc w:val="left"/>
      <w:pPr>
        <w:ind w:left="6480" w:hanging="360"/>
      </w:pPr>
      <w:rPr>
        <w:rFonts w:ascii="Wingdings" w:hAnsi="Wingdings" w:hint="default"/>
      </w:rPr>
    </w:lvl>
  </w:abstractNum>
  <w:abstractNum w:abstractNumId="8" w15:restartNumberingAfterBreak="0">
    <w:nsid w:val="266E29FC"/>
    <w:multiLevelType w:val="hybridMultilevel"/>
    <w:tmpl w:val="322C4E38"/>
    <w:lvl w:ilvl="0" w:tplc="263E8C52">
      <w:start w:val="1"/>
      <w:numFmt w:val="bullet"/>
      <w:lvlText w:val=""/>
      <w:lvlJc w:val="left"/>
      <w:pPr>
        <w:ind w:left="720" w:hanging="360"/>
      </w:pPr>
      <w:rPr>
        <w:rFonts w:ascii="Symbol" w:hAnsi="Symbol" w:hint="default"/>
      </w:rPr>
    </w:lvl>
    <w:lvl w:ilvl="1" w:tplc="B3D0EB12">
      <w:start w:val="1"/>
      <w:numFmt w:val="bullet"/>
      <w:lvlText w:val="o"/>
      <w:lvlJc w:val="left"/>
      <w:pPr>
        <w:ind w:left="1440" w:hanging="360"/>
      </w:pPr>
      <w:rPr>
        <w:rFonts w:ascii="Courier New" w:hAnsi="Courier New" w:hint="default"/>
      </w:rPr>
    </w:lvl>
    <w:lvl w:ilvl="2" w:tplc="A3EC28AA">
      <w:start w:val="1"/>
      <w:numFmt w:val="bullet"/>
      <w:lvlText w:val=""/>
      <w:lvlJc w:val="left"/>
      <w:pPr>
        <w:ind w:left="2160" w:hanging="360"/>
      </w:pPr>
      <w:rPr>
        <w:rFonts w:ascii="Wingdings" w:hAnsi="Wingdings" w:hint="default"/>
      </w:rPr>
    </w:lvl>
    <w:lvl w:ilvl="3" w:tplc="6B5631F6">
      <w:start w:val="1"/>
      <w:numFmt w:val="bullet"/>
      <w:lvlText w:val=""/>
      <w:lvlJc w:val="left"/>
      <w:pPr>
        <w:ind w:left="2880" w:hanging="360"/>
      </w:pPr>
      <w:rPr>
        <w:rFonts w:ascii="Symbol" w:hAnsi="Symbol" w:hint="default"/>
      </w:rPr>
    </w:lvl>
    <w:lvl w:ilvl="4" w:tplc="2256800C">
      <w:start w:val="1"/>
      <w:numFmt w:val="bullet"/>
      <w:lvlText w:val="o"/>
      <w:lvlJc w:val="left"/>
      <w:pPr>
        <w:ind w:left="3600" w:hanging="360"/>
      </w:pPr>
      <w:rPr>
        <w:rFonts w:ascii="Courier New" w:hAnsi="Courier New" w:hint="default"/>
      </w:rPr>
    </w:lvl>
    <w:lvl w:ilvl="5" w:tplc="E8E8CF86">
      <w:start w:val="1"/>
      <w:numFmt w:val="bullet"/>
      <w:lvlText w:val=""/>
      <w:lvlJc w:val="left"/>
      <w:pPr>
        <w:ind w:left="4320" w:hanging="360"/>
      </w:pPr>
      <w:rPr>
        <w:rFonts w:ascii="Wingdings" w:hAnsi="Wingdings" w:hint="default"/>
      </w:rPr>
    </w:lvl>
    <w:lvl w:ilvl="6" w:tplc="D11A87B0">
      <w:start w:val="1"/>
      <w:numFmt w:val="bullet"/>
      <w:lvlText w:val=""/>
      <w:lvlJc w:val="left"/>
      <w:pPr>
        <w:ind w:left="5040" w:hanging="360"/>
      </w:pPr>
      <w:rPr>
        <w:rFonts w:ascii="Symbol" w:hAnsi="Symbol" w:hint="default"/>
      </w:rPr>
    </w:lvl>
    <w:lvl w:ilvl="7" w:tplc="01E87ABE">
      <w:start w:val="1"/>
      <w:numFmt w:val="bullet"/>
      <w:lvlText w:val="o"/>
      <w:lvlJc w:val="left"/>
      <w:pPr>
        <w:ind w:left="5760" w:hanging="360"/>
      </w:pPr>
      <w:rPr>
        <w:rFonts w:ascii="Courier New" w:hAnsi="Courier New" w:hint="default"/>
      </w:rPr>
    </w:lvl>
    <w:lvl w:ilvl="8" w:tplc="5D4A7A76">
      <w:start w:val="1"/>
      <w:numFmt w:val="bullet"/>
      <w:lvlText w:val=""/>
      <w:lvlJc w:val="left"/>
      <w:pPr>
        <w:ind w:left="6480" w:hanging="360"/>
      </w:pPr>
      <w:rPr>
        <w:rFonts w:ascii="Wingdings" w:hAnsi="Wingdings" w:hint="default"/>
      </w:rPr>
    </w:lvl>
  </w:abstractNum>
  <w:abstractNum w:abstractNumId="9" w15:restartNumberingAfterBreak="0">
    <w:nsid w:val="29DFF319"/>
    <w:multiLevelType w:val="hybridMultilevel"/>
    <w:tmpl w:val="18E8FD6A"/>
    <w:lvl w:ilvl="0" w:tplc="4E22F590">
      <w:start w:val="1"/>
      <w:numFmt w:val="bullet"/>
      <w:lvlText w:val=""/>
      <w:lvlJc w:val="left"/>
      <w:pPr>
        <w:ind w:left="720" w:hanging="360"/>
      </w:pPr>
      <w:rPr>
        <w:rFonts w:ascii="Symbol" w:hAnsi="Symbol" w:hint="default"/>
      </w:rPr>
    </w:lvl>
    <w:lvl w:ilvl="1" w:tplc="37EA9976">
      <w:start w:val="1"/>
      <w:numFmt w:val="bullet"/>
      <w:lvlText w:val="o"/>
      <w:lvlJc w:val="left"/>
      <w:pPr>
        <w:ind w:left="1440" w:hanging="360"/>
      </w:pPr>
      <w:rPr>
        <w:rFonts w:ascii="Courier New" w:hAnsi="Courier New" w:hint="default"/>
      </w:rPr>
    </w:lvl>
    <w:lvl w:ilvl="2" w:tplc="BEFECF48">
      <w:start w:val="1"/>
      <w:numFmt w:val="bullet"/>
      <w:lvlText w:val=""/>
      <w:lvlJc w:val="left"/>
      <w:pPr>
        <w:ind w:left="2160" w:hanging="360"/>
      </w:pPr>
      <w:rPr>
        <w:rFonts w:ascii="Wingdings" w:hAnsi="Wingdings" w:hint="default"/>
      </w:rPr>
    </w:lvl>
    <w:lvl w:ilvl="3" w:tplc="8984F486">
      <w:start w:val="1"/>
      <w:numFmt w:val="bullet"/>
      <w:lvlText w:val=""/>
      <w:lvlJc w:val="left"/>
      <w:pPr>
        <w:ind w:left="2880" w:hanging="360"/>
      </w:pPr>
      <w:rPr>
        <w:rFonts w:ascii="Symbol" w:hAnsi="Symbol" w:hint="default"/>
      </w:rPr>
    </w:lvl>
    <w:lvl w:ilvl="4" w:tplc="47D2CE58">
      <w:start w:val="1"/>
      <w:numFmt w:val="bullet"/>
      <w:lvlText w:val="o"/>
      <w:lvlJc w:val="left"/>
      <w:pPr>
        <w:ind w:left="3600" w:hanging="360"/>
      </w:pPr>
      <w:rPr>
        <w:rFonts w:ascii="Courier New" w:hAnsi="Courier New" w:hint="default"/>
      </w:rPr>
    </w:lvl>
    <w:lvl w:ilvl="5" w:tplc="BB508428">
      <w:start w:val="1"/>
      <w:numFmt w:val="bullet"/>
      <w:lvlText w:val=""/>
      <w:lvlJc w:val="left"/>
      <w:pPr>
        <w:ind w:left="4320" w:hanging="360"/>
      </w:pPr>
      <w:rPr>
        <w:rFonts w:ascii="Wingdings" w:hAnsi="Wingdings" w:hint="default"/>
      </w:rPr>
    </w:lvl>
    <w:lvl w:ilvl="6" w:tplc="61FEC96E">
      <w:start w:val="1"/>
      <w:numFmt w:val="bullet"/>
      <w:lvlText w:val=""/>
      <w:lvlJc w:val="left"/>
      <w:pPr>
        <w:ind w:left="5040" w:hanging="360"/>
      </w:pPr>
      <w:rPr>
        <w:rFonts w:ascii="Symbol" w:hAnsi="Symbol" w:hint="default"/>
      </w:rPr>
    </w:lvl>
    <w:lvl w:ilvl="7" w:tplc="0F9E5FC2">
      <w:start w:val="1"/>
      <w:numFmt w:val="bullet"/>
      <w:lvlText w:val="o"/>
      <w:lvlJc w:val="left"/>
      <w:pPr>
        <w:ind w:left="5760" w:hanging="360"/>
      </w:pPr>
      <w:rPr>
        <w:rFonts w:ascii="Courier New" w:hAnsi="Courier New" w:hint="default"/>
      </w:rPr>
    </w:lvl>
    <w:lvl w:ilvl="8" w:tplc="34E006BE">
      <w:start w:val="1"/>
      <w:numFmt w:val="bullet"/>
      <w:lvlText w:val=""/>
      <w:lvlJc w:val="left"/>
      <w:pPr>
        <w:ind w:left="6480" w:hanging="360"/>
      </w:pPr>
      <w:rPr>
        <w:rFonts w:ascii="Wingdings" w:hAnsi="Wingdings" w:hint="default"/>
      </w:rPr>
    </w:lvl>
  </w:abstractNum>
  <w:abstractNum w:abstractNumId="10" w15:restartNumberingAfterBreak="0">
    <w:nsid w:val="2EE640BD"/>
    <w:multiLevelType w:val="hybridMultilevel"/>
    <w:tmpl w:val="F61666F2"/>
    <w:lvl w:ilvl="0" w:tplc="A9302E4E">
      <w:start w:val="1"/>
      <w:numFmt w:val="bullet"/>
      <w:lvlText w:val=""/>
      <w:lvlJc w:val="left"/>
      <w:pPr>
        <w:ind w:left="720" w:hanging="360"/>
      </w:pPr>
      <w:rPr>
        <w:rFonts w:ascii="Symbol" w:hAnsi="Symbol" w:hint="default"/>
      </w:rPr>
    </w:lvl>
    <w:lvl w:ilvl="1" w:tplc="B652EE72">
      <w:start w:val="1"/>
      <w:numFmt w:val="bullet"/>
      <w:lvlText w:val="o"/>
      <w:lvlJc w:val="left"/>
      <w:pPr>
        <w:ind w:left="1440" w:hanging="360"/>
      </w:pPr>
      <w:rPr>
        <w:rFonts w:ascii="Courier New" w:hAnsi="Courier New" w:hint="default"/>
      </w:rPr>
    </w:lvl>
    <w:lvl w:ilvl="2" w:tplc="4DC4BBF4">
      <w:start w:val="1"/>
      <w:numFmt w:val="bullet"/>
      <w:lvlText w:val=""/>
      <w:lvlJc w:val="left"/>
      <w:pPr>
        <w:ind w:left="2160" w:hanging="360"/>
      </w:pPr>
      <w:rPr>
        <w:rFonts w:ascii="Wingdings" w:hAnsi="Wingdings" w:hint="default"/>
      </w:rPr>
    </w:lvl>
    <w:lvl w:ilvl="3" w:tplc="2A3802F4">
      <w:start w:val="1"/>
      <w:numFmt w:val="bullet"/>
      <w:lvlText w:val=""/>
      <w:lvlJc w:val="left"/>
      <w:pPr>
        <w:ind w:left="2880" w:hanging="360"/>
      </w:pPr>
      <w:rPr>
        <w:rFonts w:ascii="Symbol" w:hAnsi="Symbol" w:hint="default"/>
      </w:rPr>
    </w:lvl>
    <w:lvl w:ilvl="4" w:tplc="CE04277A">
      <w:start w:val="1"/>
      <w:numFmt w:val="bullet"/>
      <w:lvlText w:val="o"/>
      <w:lvlJc w:val="left"/>
      <w:pPr>
        <w:ind w:left="3600" w:hanging="360"/>
      </w:pPr>
      <w:rPr>
        <w:rFonts w:ascii="Courier New" w:hAnsi="Courier New" w:hint="default"/>
      </w:rPr>
    </w:lvl>
    <w:lvl w:ilvl="5" w:tplc="E29C02C8">
      <w:start w:val="1"/>
      <w:numFmt w:val="bullet"/>
      <w:lvlText w:val=""/>
      <w:lvlJc w:val="left"/>
      <w:pPr>
        <w:ind w:left="4320" w:hanging="360"/>
      </w:pPr>
      <w:rPr>
        <w:rFonts w:ascii="Wingdings" w:hAnsi="Wingdings" w:hint="default"/>
      </w:rPr>
    </w:lvl>
    <w:lvl w:ilvl="6" w:tplc="341EADBC">
      <w:start w:val="1"/>
      <w:numFmt w:val="bullet"/>
      <w:lvlText w:val=""/>
      <w:lvlJc w:val="left"/>
      <w:pPr>
        <w:ind w:left="5040" w:hanging="360"/>
      </w:pPr>
      <w:rPr>
        <w:rFonts w:ascii="Symbol" w:hAnsi="Symbol" w:hint="default"/>
      </w:rPr>
    </w:lvl>
    <w:lvl w:ilvl="7" w:tplc="971CB0D4">
      <w:start w:val="1"/>
      <w:numFmt w:val="bullet"/>
      <w:lvlText w:val="o"/>
      <w:lvlJc w:val="left"/>
      <w:pPr>
        <w:ind w:left="5760" w:hanging="360"/>
      </w:pPr>
      <w:rPr>
        <w:rFonts w:ascii="Courier New" w:hAnsi="Courier New" w:hint="default"/>
      </w:rPr>
    </w:lvl>
    <w:lvl w:ilvl="8" w:tplc="24CE53BA">
      <w:start w:val="1"/>
      <w:numFmt w:val="bullet"/>
      <w:lvlText w:val=""/>
      <w:lvlJc w:val="left"/>
      <w:pPr>
        <w:ind w:left="6480" w:hanging="360"/>
      </w:pPr>
      <w:rPr>
        <w:rFonts w:ascii="Wingdings" w:hAnsi="Wingdings" w:hint="default"/>
      </w:rPr>
    </w:lvl>
  </w:abstractNum>
  <w:abstractNum w:abstractNumId="11" w15:restartNumberingAfterBreak="0">
    <w:nsid w:val="34720462"/>
    <w:multiLevelType w:val="hybridMultilevel"/>
    <w:tmpl w:val="D916AE0C"/>
    <w:lvl w:ilvl="0" w:tplc="A91E539C">
      <w:start w:val="1"/>
      <w:numFmt w:val="bullet"/>
      <w:lvlText w:val=""/>
      <w:lvlJc w:val="left"/>
      <w:pPr>
        <w:ind w:left="720" w:hanging="360"/>
      </w:pPr>
      <w:rPr>
        <w:rFonts w:ascii="Symbol" w:hAnsi="Symbol" w:hint="default"/>
      </w:rPr>
    </w:lvl>
    <w:lvl w:ilvl="1" w:tplc="07C20062">
      <w:start w:val="1"/>
      <w:numFmt w:val="bullet"/>
      <w:lvlText w:val="o"/>
      <w:lvlJc w:val="left"/>
      <w:pPr>
        <w:ind w:left="1440" w:hanging="360"/>
      </w:pPr>
      <w:rPr>
        <w:rFonts w:ascii="Courier New" w:hAnsi="Courier New" w:hint="default"/>
      </w:rPr>
    </w:lvl>
    <w:lvl w:ilvl="2" w:tplc="19D0AEDA">
      <w:start w:val="1"/>
      <w:numFmt w:val="bullet"/>
      <w:lvlText w:val=""/>
      <w:lvlJc w:val="left"/>
      <w:pPr>
        <w:ind w:left="2160" w:hanging="360"/>
      </w:pPr>
      <w:rPr>
        <w:rFonts w:ascii="Wingdings" w:hAnsi="Wingdings" w:hint="default"/>
      </w:rPr>
    </w:lvl>
    <w:lvl w:ilvl="3" w:tplc="60F2BC20">
      <w:start w:val="1"/>
      <w:numFmt w:val="bullet"/>
      <w:lvlText w:val=""/>
      <w:lvlJc w:val="left"/>
      <w:pPr>
        <w:ind w:left="2880" w:hanging="360"/>
      </w:pPr>
      <w:rPr>
        <w:rFonts w:ascii="Symbol" w:hAnsi="Symbol" w:hint="default"/>
      </w:rPr>
    </w:lvl>
    <w:lvl w:ilvl="4" w:tplc="8E0CE488">
      <w:start w:val="1"/>
      <w:numFmt w:val="bullet"/>
      <w:lvlText w:val="o"/>
      <w:lvlJc w:val="left"/>
      <w:pPr>
        <w:ind w:left="3600" w:hanging="360"/>
      </w:pPr>
      <w:rPr>
        <w:rFonts w:ascii="Courier New" w:hAnsi="Courier New" w:hint="default"/>
      </w:rPr>
    </w:lvl>
    <w:lvl w:ilvl="5" w:tplc="F438965C">
      <w:start w:val="1"/>
      <w:numFmt w:val="bullet"/>
      <w:lvlText w:val=""/>
      <w:lvlJc w:val="left"/>
      <w:pPr>
        <w:ind w:left="4320" w:hanging="360"/>
      </w:pPr>
      <w:rPr>
        <w:rFonts w:ascii="Wingdings" w:hAnsi="Wingdings" w:hint="default"/>
      </w:rPr>
    </w:lvl>
    <w:lvl w:ilvl="6" w:tplc="D912180C">
      <w:start w:val="1"/>
      <w:numFmt w:val="bullet"/>
      <w:lvlText w:val=""/>
      <w:lvlJc w:val="left"/>
      <w:pPr>
        <w:ind w:left="5040" w:hanging="360"/>
      </w:pPr>
      <w:rPr>
        <w:rFonts w:ascii="Symbol" w:hAnsi="Symbol" w:hint="default"/>
      </w:rPr>
    </w:lvl>
    <w:lvl w:ilvl="7" w:tplc="C35A023E">
      <w:start w:val="1"/>
      <w:numFmt w:val="bullet"/>
      <w:lvlText w:val="o"/>
      <w:lvlJc w:val="left"/>
      <w:pPr>
        <w:ind w:left="5760" w:hanging="360"/>
      </w:pPr>
      <w:rPr>
        <w:rFonts w:ascii="Courier New" w:hAnsi="Courier New" w:hint="default"/>
      </w:rPr>
    </w:lvl>
    <w:lvl w:ilvl="8" w:tplc="4B8EF166">
      <w:start w:val="1"/>
      <w:numFmt w:val="bullet"/>
      <w:lvlText w:val=""/>
      <w:lvlJc w:val="left"/>
      <w:pPr>
        <w:ind w:left="6480" w:hanging="360"/>
      </w:pPr>
      <w:rPr>
        <w:rFonts w:ascii="Wingdings" w:hAnsi="Wingdings" w:hint="default"/>
      </w:rPr>
    </w:lvl>
  </w:abstractNum>
  <w:abstractNum w:abstractNumId="12" w15:restartNumberingAfterBreak="0">
    <w:nsid w:val="3619EEC5"/>
    <w:multiLevelType w:val="hybridMultilevel"/>
    <w:tmpl w:val="615C5E96"/>
    <w:lvl w:ilvl="0" w:tplc="28861EF0">
      <w:start w:val="1"/>
      <w:numFmt w:val="bullet"/>
      <w:lvlText w:val=""/>
      <w:lvlJc w:val="left"/>
      <w:pPr>
        <w:ind w:left="720" w:hanging="360"/>
      </w:pPr>
      <w:rPr>
        <w:rFonts w:ascii="Symbol" w:hAnsi="Symbol" w:hint="default"/>
      </w:rPr>
    </w:lvl>
    <w:lvl w:ilvl="1" w:tplc="2C2ABF96">
      <w:start w:val="1"/>
      <w:numFmt w:val="bullet"/>
      <w:lvlText w:val="o"/>
      <w:lvlJc w:val="left"/>
      <w:pPr>
        <w:ind w:left="1440" w:hanging="360"/>
      </w:pPr>
      <w:rPr>
        <w:rFonts w:ascii="Courier New" w:hAnsi="Courier New" w:hint="default"/>
      </w:rPr>
    </w:lvl>
    <w:lvl w:ilvl="2" w:tplc="992E1BD2">
      <w:start w:val="1"/>
      <w:numFmt w:val="bullet"/>
      <w:lvlText w:val=""/>
      <w:lvlJc w:val="left"/>
      <w:pPr>
        <w:ind w:left="2160" w:hanging="360"/>
      </w:pPr>
      <w:rPr>
        <w:rFonts w:ascii="Wingdings" w:hAnsi="Wingdings" w:hint="default"/>
      </w:rPr>
    </w:lvl>
    <w:lvl w:ilvl="3" w:tplc="BCCC6E70">
      <w:start w:val="1"/>
      <w:numFmt w:val="bullet"/>
      <w:lvlText w:val=""/>
      <w:lvlJc w:val="left"/>
      <w:pPr>
        <w:ind w:left="2880" w:hanging="360"/>
      </w:pPr>
      <w:rPr>
        <w:rFonts w:ascii="Symbol" w:hAnsi="Symbol" w:hint="default"/>
      </w:rPr>
    </w:lvl>
    <w:lvl w:ilvl="4" w:tplc="6094A710">
      <w:start w:val="1"/>
      <w:numFmt w:val="bullet"/>
      <w:lvlText w:val="o"/>
      <w:lvlJc w:val="left"/>
      <w:pPr>
        <w:ind w:left="3600" w:hanging="360"/>
      </w:pPr>
      <w:rPr>
        <w:rFonts w:ascii="Courier New" w:hAnsi="Courier New" w:hint="default"/>
      </w:rPr>
    </w:lvl>
    <w:lvl w:ilvl="5" w:tplc="BFA82A90">
      <w:start w:val="1"/>
      <w:numFmt w:val="bullet"/>
      <w:lvlText w:val=""/>
      <w:lvlJc w:val="left"/>
      <w:pPr>
        <w:ind w:left="4320" w:hanging="360"/>
      </w:pPr>
      <w:rPr>
        <w:rFonts w:ascii="Wingdings" w:hAnsi="Wingdings" w:hint="default"/>
      </w:rPr>
    </w:lvl>
    <w:lvl w:ilvl="6" w:tplc="3A22B032">
      <w:start w:val="1"/>
      <w:numFmt w:val="bullet"/>
      <w:lvlText w:val=""/>
      <w:lvlJc w:val="left"/>
      <w:pPr>
        <w:ind w:left="5040" w:hanging="360"/>
      </w:pPr>
      <w:rPr>
        <w:rFonts w:ascii="Symbol" w:hAnsi="Symbol" w:hint="default"/>
      </w:rPr>
    </w:lvl>
    <w:lvl w:ilvl="7" w:tplc="1ABE4E44">
      <w:start w:val="1"/>
      <w:numFmt w:val="bullet"/>
      <w:lvlText w:val="o"/>
      <w:lvlJc w:val="left"/>
      <w:pPr>
        <w:ind w:left="5760" w:hanging="360"/>
      </w:pPr>
      <w:rPr>
        <w:rFonts w:ascii="Courier New" w:hAnsi="Courier New" w:hint="default"/>
      </w:rPr>
    </w:lvl>
    <w:lvl w:ilvl="8" w:tplc="0030AE32">
      <w:start w:val="1"/>
      <w:numFmt w:val="bullet"/>
      <w:lvlText w:val=""/>
      <w:lvlJc w:val="left"/>
      <w:pPr>
        <w:ind w:left="6480" w:hanging="360"/>
      </w:pPr>
      <w:rPr>
        <w:rFonts w:ascii="Wingdings" w:hAnsi="Wingdings" w:hint="default"/>
      </w:rPr>
    </w:lvl>
  </w:abstractNum>
  <w:abstractNum w:abstractNumId="13" w15:restartNumberingAfterBreak="0">
    <w:nsid w:val="3EE36946"/>
    <w:multiLevelType w:val="hybridMultilevel"/>
    <w:tmpl w:val="53BA6600"/>
    <w:lvl w:ilvl="0" w:tplc="AF2A65FE">
      <w:start w:val="1"/>
      <w:numFmt w:val="bullet"/>
      <w:lvlText w:val=""/>
      <w:lvlJc w:val="left"/>
      <w:pPr>
        <w:ind w:left="720" w:hanging="360"/>
      </w:pPr>
      <w:rPr>
        <w:rFonts w:ascii="Symbol" w:hAnsi="Symbol" w:hint="default"/>
      </w:rPr>
    </w:lvl>
    <w:lvl w:ilvl="1" w:tplc="563EF2AE">
      <w:start w:val="1"/>
      <w:numFmt w:val="bullet"/>
      <w:lvlText w:val="o"/>
      <w:lvlJc w:val="left"/>
      <w:pPr>
        <w:ind w:left="1440" w:hanging="360"/>
      </w:pPr>
      <w:rPr>
        <w:rFonts w:ascii="Courier New" w:hAnsi="Courier New" w:hint="default"/>
      </w:rPr>
    </w:lvl>
    <w:lvl w:ilvl="2" w:tplc="C76CF17A">
      <w:start w:val="1"/>
      <w:numFmt w:val="bullet"/>
      <w:lvlText w:val=""/>
      <w:lvlJc w:val="left"/>
      <w:pPr>
        <w:ind w:left="2160" w:hanging="360"/>
      </w:pPr>
      <w:rPr>
        <w:rFonts w:ascii="Wingdings" w:hAnsi="Wingdings" w:hint="default"/>
      </w:rPr>
    </w:lvl>
    <w:lvl w:ilvl="3" w:tplc="9006A830">
      <w:start w:val="1"/>
      <w:numFmt w:val="bullet"/>
      <w:lvlText w:val=""/>
      <w:lvlJc w:val="left"/>
      <w:pPr>
        <w:ind w:left="2880" w:hanging="360"/>
      </w:pPr>
      <w:rPr>
        <w:rFonts w:ascii="Symbol" w:hAnsi="Symbol" w:hint="default"/>
      </w:rPr>
    </w:lvl>
    <w:lvl w:ilvl="4" w:tplc="C1CC24E8">
      <w:start w:val="1"/>
      <w:numFmt w:val="bullet"/>
      <w:lvlText w:val="o"/>
      <w:lvlJc w:val="left"/>
      <w:pPr>
        <w:ind w:left="3600" w:hanging="360"/>
      </w:pPr>
      <w:rPr>
        <w:rFonts w:ascii="Courier New" w:hAnsi="Courier New" w:hint="default"/>
      </w:rPr>
    </w:lvl>
    <w:lvl w:ilvl="5" w:tplc="4BC6694C">
      <w:start w:val="1"/>
      <w:numFmt w:val="bullet"/>
      <w:lvlText w:val=""/>
      <w:lvlJc w:val="left"/>
      <w:pPr>
        <w:ind w:left="4320" w:hanging="360"/>
      </w:pPr>
      <w:rPr>
        <w:rFonts w:ascii="Wingdings" w:hAnsi="Wingdings" w:hint="default"/>
      </w:rPr>
    </w:lvl>
    <w:lvl w:ilvl="6" w:tplc="E45EAB06">
      <w:start w:val="1"/>
      <w:numFmt w:val="bullet"/>
      <w:lvlText w:val=""/>
      <w:lvlJc w:val="left"/>
      <w:pPr>
        <w:ind w:left="5040" w:hanging="360"/>
      </w:pPr>
      <w:rPr>
        <w:rFonts w:ascii="Symbol" w:hAnsi="Symbol" w:hint="default"/>
      </w:rPr>
    </w:lvl>
    <w:lvl w:ilvl="7" w:tplc="A0705700">
      <w:start w:val="1"/>
      <w:numFmt w:val="bullet"/>
      <w:lvlText w:val="o"/>
      <w:lvlJc w:val="left"/>
      <w:pPr>
        <w:ind w:left="5760" w:hanging="360"/>
      </w:pPr>
      <w:rPr>
        <w:rFonts w:ascii="Courier New" w:hAnsi="Courier New" w:hint="default"/>
      </w:rPr>
    </w:lvl>
    <w:lvl w:ilvl="8" w:tplc="16FC3B1E">
      <w:start w:val="1"/>
      <w:numFmt w:val="bullet"/>
      <w:lvlText w:val=""/>
      <w:lvlJc w:val="left"/>
      <w:pPr>
        <w:ind w:left="6480" w:hanging="360"/>
      </w:pPr>
      <w:rPr>
        <w:rFonts w:ascii="Wingdings" w:hAnsi="Wingdings" w:hint="default"/>
      </w:rPr>
    </w:lvl>
  </w:abstractNum>
  <w:abstractNum w:abstractNumId="14" w15:restartNumberingAfterBreak="0">
    <w:nsid w:val="3FED6895"/>
    <w:multiLevelType w:val="hybridMultilevel"/>
    <w:tmpl w:val="8B86F830"/>
    <w:lvl w:ilvl="0" w:tplc="CCCC2E10">
      <w:start w:val="1"/>
      <w:numFmt w:val="bullet"/>
      <w:lvlText w:val=""/>
      <w:lvlJc w:val="left"/>
      <w:pPr>
        <w:ind w:left="720" w:hanging="360"/>
      </w:pPr>
      <w:rPr>
        <w:rFonts w:ascii="Symbol" w:hAnsi="Symbol" w:hint="default"/>
      </w:rPr>
    </w:lvl>
    <w:lvl w:ilvl="1" w:tplc="8856ABE8">
      <w:start w:val="1"/>
      <w:numFmt w:val="bullet"/>
      <w:lvlText w:val="o"/>
      <w:lvlJc w:val="left"/>
      <w:pPr>
        <w:ind w:left="1440" w:hanging="360"/>
      </w:pPr>
      <w:rPr>
        <w:rFonts w:ascii="Courier New" w:hAnsi="Courier New" w:hint="default"/>
      </w:rPr>
    </w:lvl>
    <w:lvl w:ilvl="2" w:tplc="65DE4BF4">
      <w:start w:val="1"/>
      <w:numFmt w:val="bullet"/>
      <w:lvlText w:val=""/>
      <w:lvlJc w:val="left"/>
      <w:pPr>
        <w:ind w:left="2160" w:hanging="360"/>
      </w:pPr>
      <w:rPr>
        <w:rFonts w:ascii="Wingdings" w:hAnsi="Wingdings" w:hint="default"/>
      </w:rPr>
    </w:lvl>
    <w:lvl w:ilvl="3" w:tplc="40C09A6A">
      <w:start w:val="1"/>
      <w:numFmt w:val="bullet"/>
      <w:lvlText w:val=""/>
      <w:lvlJc w:val="left"/>
      <w:pPr>
        <w:ind w:left="2880" w:hanging="360"/>
      </w:pPr>
      <w:rPr>
        <w:rFonts w:ascii="Symbol" w:hAnsi="Symbol" w:hint="default"/>
      </w:rPr>
    </w:lvl>
    <w:lvl w:ilvl="4" w:tplc="6436C064">
      <w:start w:val="1"/>
      <w:numFmt w:val="bullet"/>
      <w:lvlText w:val="o"/>
      <w:lvlJc w:val="left"/>
      <w:pPr>
        <w:ind w:left="3600" w:hanging="360"/>
      </w:pPr>
      <w:rPr>
        <w:rFonts w:ascii="Courier New" w:hAnsi="Courier New" w:hint="default"/>
      </w:rPr>
    </w:lvl>
    <w:lvl w:ilvl="5" w:tplc="5A9216D0">
      <w:start w:val="1"/>
      <w:numFmt w:val="bullet"/>
      <w:lvlText w:val=""/>
      <w:lvlJc w:val="left"/>
      <w:pPr>
        <w:ind w:left="4320" w:hanging="360"/>
      </w:pPr>
      <w:rPr>
        <w:rFonts w:ascii="Wingdings" w:hAnsi="Wingdings" w:hint="default"/>
      </w:rPr>
    </w:lvl>
    <w:lvl w:ilvl="6" w:tplc="AA4EE8BE">
      <w:start w:val="1"/>
      <w:numFmt w:val="bullet"/>
      <w:lvlText w:val=""/>
      <w:lvlJc w:val="left"/>
      <w:pPr>
        <w:ind w:left="5040" w:hanging="360"/>
      </w:pPr>
      <w:rPr>
        <w:rFonts w:ascii="Symbol" w:hAnsi="Symbol" w:hint="default"/>
      </w:rPr>
    </w:lvl>
    <w:lvl w:ilvl="7" w:tplc="61242988">
      <w:start w:val="1"/>
      <w:numFmt w:val="bullet"/>
      <w:lvlText w:val="o"/>
      <w:lvlJc w:val="left"/>
      <w:pPr>
        <w:ind w:left="5760" w:hanging="360"/>
      </w:pPr>
      <w:rPr>
        <w:rFonts w:ascii="Courier New" w:hAnsi="Courier New" w:hint="default"/>
      </w:rPr>
    </w:lvl>
    <w:lvl w:ilvl="8" w:tplc="D4E00B98">
      <w:start w:val="1"/>
      <w:numFmt w:val="bullet"/>
      <w:lvlText w:val=""/>
      <w:lvlJc w:val="left"/>
      <w:pPr>
        <w:ind w:left="6480" w:hanging="360"/>
      </w:pPr>
      <w:rPr>
        <w:rFonts w:ascii="Wingdings" w:hAnsi="Wingdings" w:hint="default"/>
      </w:rPr>
    </w:lvl>
  </w:abstractNum>
  <w:abstractNum w:abstractNumId="15" w15:restartNumberingAfterBreak="0">
    <w:nsid w:val="3FF86BEB"/>
    <w:multiLevelType w:val="hybridMultilevel"/>
    <w:tmpl w:val="21168B56"/>
    <w:lvl w:ilvl="0" w:tplc="ECAE6B6A">
      <w:start w:val="1"/>
      <w:numFmt w:val="bullet"/>
      <w:lvlText w:val=""/>
      <w:lvlJc w:val="left"/>
      <w:pPr>
        <w:ind w:left="720" w:hanging="360"/>
      </w:pPr>
      <w:rPr>
        <w:rFonts w:ascii="Symbol" w:hAnsi="Symbol" w:hint="default"/>
      </w:rPr>
    </w:lvl>
    <w:lvl w:ilvl="1" w:tplc="49D01EC0">
      <w:start w:val="1"/>
      <w:numFmt w:val="bullet"/>
      <w:lvlText w:val="o"/>
      <w:lvlJc w:val="left"/>
      <w:pPr>
        <w:ind w:left="1440" w:hanging="360"/>
      </w:pPr>
      <w:rPr>
        <w:rFonts w:ascii="Courier New" w:hAnsi="Courier New" w:hint="default"/>
      </w:rPr>
    </w:lvl>
    <w:lvl w:ilvl="2" w:tplc="29142AE0">
      <w:start w:val="1"/>
      <w:numFmt w:val="bullet"/>
      <w:lvlText w:val=""/>
      <w:lvlJc w:val="left"/>
      <w:pPr>
        <w:ind w:left="2160" w:hanging="360"/>
      </w:pPr>
      <w:rPr>
        <w:rFonts w:ascii="Wingdings" w:hAnsi="Wingdings" w:hint="default"/>
      </w:rPr>
    </w:lvl>
    <w:lvl w:ilvl="3" w:tplc="36E8B9F6">
      <w:start w:val="1"/>
      <w:numFmt w:val="bullet"/>
      <w:lvlText w:val=""/>
      <w:lvlJc w:val="left"/>
      <w:pPr>
        <w:ind w:left="2880" w:hanging="360"/>
      </w:pPr>
      <w:rPr>
        <w:rFonts w:ascii="Symbol" w:hAnsi="Symbol" w:hint="default"/>
      </w:rPr>
    </w:lvl>
    <w:lvl w:ilvl="4" w:tplc="A41E8A12">
      <w:start w:val="1"/>
      <w:numFmt w:val="bullet"/>
      <w:lvlText w:val="o"/>
      <w:lvlJc w:val="left"/>
      <w:pPr>
        <w:ind w:left="3600" w:hanging="360"/>
      </w:pPr>
      <w:rPr>
        <w:rFonts w:ascii="Courier New" w:hAnsi="Courier New" w:hint="default"/>
      </w:rPr>
    </w:lvl>
    <w:lvl w:ilvl="5" w:tplc="6A60692A">
      <w:start w:val="1"/>
      <w:numFmt w:val="bullet"/>
      <w:lvlText w:val=""/>
      <w:lvlJc w:val="left"/>
      <w:pPr>
        <w:ind w:left="4320" w:hanging="360"/>
      </w:pPr>
      <w:rPr>
        <w:rFonts w:ascii="Wingdings" w:hAnsi="Wingdings" w:hint="default"/>
      </w:rPr>
    </w:lvl>
    <w:lvl w:ilvl="6" w:tplc="F3A222F4">
      <w:start w:val="1"/>
      <w:numFmt w:val="bullet"/>
      <w:lvlText w:val=""/>
      <w:lvlJc w:val="left"/>
      <w:pPr>
        <w:ind w:left="5040" w:hanging="360"/>
      </w:pPr>
      <w:rPr>
        <w:rFonts w:ascii="Symbol" w:hAnsi="Symbol" w:hint="default"/>
      </w:rPr>
    </w:lvl>
    <w:lvl w:ilvl="7" w:tplc="66401A58">
      <w:start w:val="1"/>
      <w:numFmt w:val="bullet"/>
      <w:lvlText w:val="o"/>
      <w:lvlJc w:val="left"/>
      <w:pPr>
        <w:ind w:left="5760" w:hanging="360"/>
      </w:pPr>
      <w:rPr>
        <w:rFonts w:ascii="Courier New" w:hAnsi="Courier New" w:hint="default"/>
      </w:rPr>
    </w:lvl>
    <w:lvl w:ilvl="8" w:tplc="25F80D70">
      <w:start w:val="1"/>
      <w:numFmt w:val="bullet"/>
      <w:lvlText w:val=""/>
      <w:lvlJc w:val="left"/>
      <w:pPr>
        <w:ind w:left="6480" w:hanging="360"/>
      </w:pPr>
      <w:rPr>
        <w:rFonts w:ascii="Wingdings" w:hAnsi="Wingdings" w:hint="default"/>
      </w:rPr>
    </w:lvl>
  </w:abstractNum>
  <w:abstractNum w:abstractNumId="16" w15:restartNumberingAfterBreak="0">
    <w:nsid w:val="408F403A"/>
    <w:multiLevelType w:val="hybridMultilevel"/>
    <w:tmpl w:val="C9045BD2"/>
    <w:lvl w:ilvl="0" w:tplc="EB5A9D7E">
      <w:start w:val="1"/>
      <w:numFmt w:val="bullet"/>
      <w:lvlText w:val=""/>
      <w:lvlJc w:val="left"/>
      <w:pPr>
        <w:ind w:left="720" w:hanging="360"/>
      </w:pPr>
      <w:rPr>
        <w:rFonts w:ascii="Symbol" w:hAnsi="Symbol" w:hint="default"/>
      </w:rPr>
    </w:lvl>
    <w:lvl w:ilvl="1" w:tplc="55CCE4AA">
      <w:start w:val="1"/>
      <w:numFmt w:val="bullet"/>
      <w:lvlText w:val="o"/>
      <w:lvlJc w:val="left"/>
      <w:pPr>
        <w:ind w:left="1440" w:hanging="360"/>
      </w:pPr>
      <w:rPr>
        <w:rFonts w:ascii="Courier New" w:hAnsi="Courier New" w:hint="default"/>
      </w:rPr>
    </w:lvl>
    <w:lvl w:ilvl="2" w:tplc="EDF67B3A">
      <w:start w:val="1"/>
      <w:numFmt w:val="bullet"/>
      <w:lvlText w:val=""/>
      <w:lvlJc w:val="left"/>
      <w:pPr>
        <w:ind w:left="2160" w:hanging="360"/>
      </w:pPr>
      <w:rPr>
        <w:rFonts w:ascii="Wingdings" w:hAnsi="Wingdings" w:hint="default"/>
      </w:rPr>
    </w:lvl>
    <w:lvl w:ilvl="3" w:tplc="D74C3278">
      <w:start w:val="1"/>
      <w:numFmt w:val="bullet"/>
      <w:lvlText w:val=""/>
      <w:lvlJc w:val="left"/>
      <w:pPr>
        <w:ind w:left="2880" w:hanging="360"/>
      </w:pPr>
      <w:rPr>
        <w:rFonts w:ascii="Symbol" w:hAnsi="Symbol" w:hint="default"/>
      </w:rPr>
    </w:lvl>
    <w:lvl w:ilvl="4" w:tplc="8C8C8346">
      <w:start w:val="1"/>
      <w:numFmt w:val="bullet"/>
      <w:lvlText w:val="o"/>
      <w:lvlJc w:val="left"/>
      <w:pPr>
        <w:ind w:left="3600" w:hanging="360"/>
      </w:pPr>
      <w:rPr>
        <w:rFonts w:ascii="Courier New" w:hAnsi="Courier New" w:hint="default"/>
      </w:rPr>
    </w:lvl>
    <w:lvl w:ilvl="5" w:tplc="881AC706">
      <w:start w:val="1"/>
      <w:numFmt w:val="bullet"/>
      <w:lvlText w:val=""/>
      <w:lvlJc w:val="left"/>
      <w:pPr>
        <w:ind w:left="4320" w:hanging="360"/>
      </w:pPr>
      <w:rPr>
        <w:rFonts w:ascii="Wingdings" w:hAnsi="Wingdings" w:hint="default"/>
      </w:rPr>
    </w:lvl>
    <w:lvl w:ilvl="6" w:tplc="EF82D12C">
      <w:start w:val="1"/>
      <w:numFmt w:val="bullet"/>
      <w:lvlText w:val=""/>
      <w:lvlJc w:val="left"/>
      <w:pPr>
        <w:ind w:left="5040" w:hanging="360"/>
      </w:pPr>
      <w:rPr>
        <w:rFonts w:ascii="Symbol" w:hAnsi="Symbol" w:hint="default"/>
      </w:rPr>
    </w:lvl>
    <w:lvl w:ilvl="7" w:tplc="3DCC1084">
      <w:start w:val="1"/>
      <w:numFmt w:val="bullet"/>
      <w:lvlText w:val="o"/>
      <w:lvlJc w:val="left"/>
      <w:pPr>
        <w:ind w:left="5760" w:hanging="360"/>
      </w:pPr>
      <w:rPr>
        <w:rFonts w:ascii="Courier New" w:hAnsi="Courier New" w:hint="default"/>
      </w:rPr>
    </w:lvl>
    <w:lvl w:ilvl="8" w:tplc="09F8BE42">
      <w:start w:val="1"/>
      <w:numFmt w:val="bullet"/>
      <w:lvlText w:val=""/>
      <w:lvlJc w:val="left"/>
      <w:pPr>
        <w:ind w:left="6480" w:hanging="360"/>
      </w:pPr>
      <w:rPr>
        <w:rFonts w:ascii="Wingdings" w:hAnsi="Wingdings" w:hint="default"/>
      </w:rPr>
    </w:lvl>
  </w:abstractNum>
  <w:abstractNum w:abstractNumId="17" w15:restartNumberingAfterBreak="0">
    <w:nsid w:val="469C9F15"/>
    <w:multiLevelType w:val="hybridMultilevel"/>
    <w:tmpl w:val="565EA954"/>
    <w:lvl w:ilvl="0" w:tplc="8AC07BB2">
      <w:start w:val="1"/>
      <w:numFmt w:val="bullet"/>
      <w:lvlText w:val=""/>
      <w:lvlJc w:val="left"/>
      <w:pPr>
        <w:ind w:left="720" w:hanging="360"/>
      </w:pPr>
      <w:rPr>
        <w:rFonts w:ascii="Symbol" w:hAnsi="Symbol" w:hint="default"/>
      </w:rPr>
    </w:lvl>
    <w:lvl w:ilvl="1" w:tplc="FAF2E2D4">
      <w:start w:val="1"/>
      <w:numFmt w:val="bullet"/>
      <w:lvlText w:val="o"/>
      <w:lvlJc w:val="left"/>
      <w:pPr>
        <w:ind w:left="1440" w:hanging="360"/>
      </w:pPr>
      <w:rPr>
        <w:rFonts w:ascii="Courier New" w:hAnsi="Courier New" w:hint="default"/>
      </w:rPr>
    </w:lvl>
    <w:lvl w:ilvl="2" w:tplc="9354963E">
      <w:start w:val="1"/>
      <w:numFmt w:val="bullet"/>
      <w:lvlText w:val=""/>
      <w:lvlJc w:val="left"/>
      <w:pPr>
        <w:ind w:left="2160" w:hanging="360"/>
      </w:pPr>
      <w:rPr>
        <w:rFonts w:ascii="Wingdings" w:hAnsi="Wingdings" w:hint="default"/>
      </w:rPr>
    </w:lvl>
    <w:lvl w:ilvl="3" w:tplc="46C09228">
      <w:start w:val="1"/>
      <w:numFmt w:val="bullet"/>
      <w:lvlText w:val=""/>
      <w:lvlJc w:val="left"/>
      <w:pPr>
        <w:ind w:left="2880" w:hanging="360"/>
      </w:pPr>
      <w:rPr>
        <w:rFonts w:ascii="Symbol" w:hAnsi="Symbol" w:hint="default"/>
      </w:rPr>
    </w:lvl>
    <w:lvl w:ilvl="4" w:tplc="AD482334">
      <w:start w:val="1"/>
      <w:numFmt w:val="bullet"/>
      <w:lvlText w:val="o"/>
      <w:lvlJc w:val="left"/>
      <w:pPr>
        <w:ind w:left="3600" w:hanging="360"/>
      </w:pPr>
      <w:rPr>
        <w:rFonts w:ascii="Courier New" w:hAnsi="Courier New" w:hint="default"/>
      </w:rPr>
    </w:lvl>
    <w:lvl w:ilvl="5" w:tplc="E264A1D6">
      <w:start w:val="1"/>
      <w:numFmt w:val="bullet"/>
      <w:lvlText w:val=""/>
      <w:lvlJc w:val="left"/>
      <w:pPr>
        <w:ind w:left="4320" w:hanging="360"/>
      </w:pPr>
      <w:rPr>
        <w:rFonts w:ascii="Wingdings" w:hAnsi="Wingdings" w:hint="default"/>
      </w:rPr>
    </w:lvl>
    <w:lvl w:ilvl="6" w:tplc="2BA48CB8">
      <w:start w:val="1"/>
      <w:numFmt w:val="bullet"/>
      <w:lvlText w:val=""/>
      <w:lvlJc w:val="left"/>
      <w:pPr>
        <w:ind w:left="5040" w:hanging="360"/>
      </w:pPr>
      <w:rPr>
        <w:rFonts w:ascii="Symbol" w:hAnsi="Symbol" w:hint="default"/>
      </w:rPr>
    </w:lvl>
    <w:lvl w:ilvl="7" w:tplc="10C84EF8">
      <w:start w:val="1"/>
      <w:numFmt w:val="bullet"/>
      <w:lvlText w:val="o"/>
      <w:lvlJc w:val="left"/>
      <w:pPr>
        <w:ind w:left="5760" w:hanging="360"/>
      </w:pPr>
      <w:rPr>
        <w:rFonts w:ascii="Courier New" w:hAnsi="Courier New" w:hint="default"/>
      </w:rPr>
    </w:lvl>
    <w:lvl w:ilvl="8" w:tplc="FADA4502">
      <w:start w:val="1"/>
      <w:numFmt w:val="bullet"/>
      <w:lvlText w:val=""/>
      <w:lvlJc w:val="left"/>
      <w:pPr>
        <w:ind w:left="6480" w:hanging="360"/>
      </w:pPr>
      <w:rPr>
        <w:rFonts w:ascii="Wingdings" w:hAnsi="Wingdings" w:hint="default"/>
      </w:rPr>
    </w:lvl>
  </w:abstractNum>
  <w:abstractNum w:abstractNumId="18" w15:restartNumberingAfterBreak="0">
    <w:nsid w:val="58E438EE"/>
    <w:multiLevelType w:val="hybridMultilevel"/>
    <w:tmpl w:val="D2720662"/>
    <w:lvl w:ilvl="0" w:tplc="44829054">
      <w:start w:val="1"/>
      <w:numFmt w:val="bullet"/>
      <w:lvlText w:val=""/>
      <w:lvlJc w:val="left"/>
      <w:pPr>
        <w:ind w:left="720" w:hanging="360"/>
      </w:pPr>
      <w:rPr>
        <w:rFonts w:ascii="Symbol" w:hAnsi="Symbol" w:hint="default"/>
      </w:rPr>
    </w:lvl>
    <w:lvl w:ilvl="1" w:tplc="8DFA5ADC">
      <w:start w:val="1"/>
      <w:numFmt w:val="bullet"/>
      <w:lvlText w:val="o"/>
      <w:lvlJc w:val="left"/>
      <w:pPr>
        <w:ind w:left="1440" w:hanging="360"/>
      </w:pPr>
      <w:rPr>
        <w:rFonts w:ascii="Courier New" w:hAnsi="Courier New" w:hint="default"/>
      </w:rPr>
    </w:lvl>
    <w:lvl w:ilvl="2" w:tplc="4300CB80">
      <w:start w:val="1"/>
      <w:numFmt w:val="bullet"/>
      <w:lvlText w:val=""/>
      <w:lvlJc w:val="left"/>
      <w:pPr>
        <w:ind w:left="2160" w:hanging="360"/>
      </w:pPr>
      <w:rPr>
        <w:rFonts w:ascii="Wingdings" w:hAnsi="Wingdings" w:hint="default"/>
      </w:rPr>
    </w:lvl>
    <w:lvl w:ilvl="3" w:tplc="62DAA4C0">
      <w:start w:val="1"/>
      <w:numFmt w:val="bullet"/>
      <w:lvlText w:val=""/>
      <w:lvlJc w:val="left"/>
      <w:pPr>
        <w:ind w:left="2880" w:hanging="360"/>
      </w:pPr>
      <w:rPr>
        <w:rFonts w:ascii="Symbol" w:hAnsi="Symbol" w:hint="default"/>
      </w:rPr>
    </w:lvl>
    <w:lvl w:ilvl="4" w:tplc="DE4473CE">
      <w:start w:val="1"/>
      <w:numFmt w:val="bullet"/>
      <w:lvlText w:val="o"/>
      <w:lvlJc w:val="left"/>
      <w:pPr>
        <w:ind w:left="3600" w:hanging="360"/>
      </w:pPr>
      <w:rPr>
        <w:rFonts w:ascii="Courier New" w:hAnsi="Courier New" w:hint="default"/>
      </w:rPr>
    </w:lvl>
    <w:lvl w:ilvl="5" w:tplc="3A5C2BB8">
      <w:start w:val="1"/>
      <w:numFmt w:val="bullet"/>
      <w:lvlText w:val=""/>
      <w:lvlJc w:val="left"/>
      <w:pPr>
        <w:ind w:left="4320" w:hanging="360"/>
      </w:pPr>
      <w:rPr>
        <w:rFonts w:ascii="Wingdings" w:hAnsi="Wingdings" w:hint="default"/>
      </w:rPr>
    </w:lvl>
    <w:lvl w:ilvl="6" w:tplc="BFB65262">
      <w:start w:val="1"/>
      <w:numFmt w:val="bullet"/>
      <w:lvlText w:val=""/>
      <w:lvlJc w:val="left"/>
      <w:pPr>
        <w:ind w:left="5040" w:hanging="360"/>
      </w:pPr>
      <w:rPr>
        <w:rFonts w:ascii="Symbol" w:hAnsi="Symbol" w:hint="default"/>
      </w:rPr>
    </w:lvl>
    <w:lvl w:ilvl="7" w:tplc="D1842ABE">
      <w:start w:val="1"/>
      <w:numFmt w:val="bullet"/>
      <w:lvlText w:val="o"/>
      <w:lvlJc w:val="left"/>
      <w:pPr>
        <w:ind w:left="5760" w:hanging="360"/>
      </w:pPr>
      <w:rPr>
        <w:rFonts w:ascii="Courier New" w:hAnsi="Courier New" w:hint="default"/>
      </w:rPr>
    </w:lvl>
    <w:lvl w:ilvl="8" w:tplc="4364DBC4">
      <w:start w:val="1"/>
      <w:numFmt w:val="bullet"/>
      <w:lvlText w:val=""/>
      <w:lvlJc w:val="left"/>
      <w:pPr>
        <w:ind w:left="6480" w:hanging="360"/>
      </w:pPr>
      <w:rPr>
        <w:rFonts w:ascii="Wingdings" w:hAnsi="Wingdings" w:hint="default"/>
      </w:rPr>
    </w:lvl>
  </w:abstractNum>
  <w:abstractNum w:abstractNumId="19" w15:restartNumberingAfterBreak="0">
    <w:nsid w:val="59887850"/>
    <w:multiLevelType w:val="hybridMultilevel"/>
    <w:tmpl w:val="F30A9204"/>
    <w:lvl w:ilvl="0" w:tplc="13C497E8">
      <w:start w:val="1"/>
      <w:numFmt w:val="bullet"/>
      <w:lvlText w:val=""/>
      <w:lvlJc w:val="left"/>
      <w:pPr>
        <w:ind w:left="720" w:hanging="360"/>
      </w:pPr>
      <w:rPr>
        <w:rFonts w:ascii="Symbol" w:hAnsi="Symbol" w:hint="default"/>
      </w:rPr>
    </w:lvl>
    <w:lvl w:ilvl="1" w:tplc="29D424E8">
      <w:start w:val="1"/>
      <w:numFmt w:val="bullet"/>
      <w:lvlText w:val="o"/>
      <w:lvlJc w:val="left"/>
      <w:pPr>
        <w:ind w:left="1440" w:hanging="360"/>
      </w:pPr>
      <w:rPr>
        <w:rFonts w:ascii="Courier New" w:hAnsi="Courier New" w:hint="default"/>
      </w:rPr>
    </w:lvl>
    <w:lvl w:ilvl="2" w:tplc="5D8C5F16">
      <w:start w:val="1"/>
      <w:numFmt w:val="bullet"/>
      <w:lvlText w:val=""/>
      <w:lvlJc w:val="left"/>
      <w:pPr>
        <w:ind w:left="2160" w:hanging="360"/>
      </w:pPr>
      <w:rPr>
        <w:rFonts w:ascii="Wingdings" w:hAnsi="Wingdings" w:hint="default"/>
      </w:rPr>
    </w:lvl>
    <w:lvl w:ilvl="3" w:tplc="4492F386">
      <w:start w:val="1"/>
      <w:numFmt w:val="bullet"/>
      <w:lvlText w:val=""/>
      <w:lvlJc w:val="left"/>
      <w:pPr>
        <w:ind w:left="2880" w:hanging="360"/>
      </w:pPr>
      <w:rPr>
        <w:rFonts w:ascii="Symbol" w:hAnsi="Symbol" w:hint="default"/>
      </w:rPr>
    </w:lvl>
    <w:lvl w:ilvl="4" w:tplc="17740B1A">
      <w:start w:val="1"/>
      <w:numFmt w:val="bullet"/>
      <w:lvlText w:val="o"/>
      <w:lvlJc w:val="left"/>
      <w:pPr>
        <w:ind w:left="3600" w:hanging="360"/>
      </w:pPr>
      <w:rPr>
        <w:rFonts w:ascii="Courier New" w:hAnsi="Courier New" w:hint="default"/>
      </w:rPr>
    </w:lvl>
    <w:lvl w:ilvl="5" w:tplc="57A601DA">
      <w:start w:val="1"/>
      <w:numFmt w:val="bullet"/>
      <w:lvlText w:val=""/>
      <w:lvlJc w:val="left"/>
      <w:pPr>
        <w:ind w:left="4320" w:hanging="360"/>
      </w:pPr>
      <w:rPr>
        <w:rFonts w:ascii="Wingdings" w:hAnsi="Wingdings" w:hint="default"/>
      </w:rPr>
    </w:lvl>
    <w:lvl w:ilvl="6" w:tplc="5E6CDD22">
      <w:start w:val="1"/>
      <w:numFmt w:val="bullet"/>
      <w:lvlText w:val=""/>
      <w:lvlJc w:val="left"/>
      <w:pPr>
        <w:ind w:left="5040" w:hanging="360"/>
      </w:pPr>
      <w:rPr>
        <w:rFonts w:ascii="Symbol" w:hAnsi="Symbol" w:hint="default"/>
      </w:rPr>
    </w:lvl>
    <w:lvl w:ilvl="7" w:tplc="25C2F5D6">
      <w:start w:val="1"/>
      <w:numFmt w:val="bullet"/>
      <w:lvlText w:val="o"/>
      <w:lvlJc w:val="left"/>
      <w:pPr>
        <w:ind w:left="5760" w:hanging="360"/>
      </w:pPr>
      <w:rPr>
        <w:rFonts w:ascii="Courier New" w:hAnsi="Courier New" w:hint="default"/>
      </w:rPr>
    </w:lvl>
    <w:lvl w:ilvl="8" w:tplc="CA825414">
      <w:start w:val="1"/>
      <w:numFmt w:val="bullet"/>
      <w:lvlText w:val=""/>
      <w:lvlJc w:val="left"/>
      <w:pPr>
        <w:ind w:left="6480" w:hanging="360"/>
      </w:pPr>
      <w:rPr>
        <w:rFonts w:ascii="Wingdings" w:hAnsi="Wingdings" w:hint="default"/>
      </w:rPr>
    </w:lvl>
  </w:abstractNum>
  <w:abstractNum w:abstractNumId="20" w15:restartNumberingAfterBreak="0">
    <w:nsid w:val="5BE580C8"/>
    <w:multiLevelType w:val="hybridMultilevel"/>
    <w:tmpl w:val="BB308F32"/>
    <w:lvl w:ilvl="0" w:tplc="E964340C">
      <w:start w:val="1"/>
      <w:numFmt w:val="bullet"/>
      <w:lvlText w:val=""/>
      <w:lvlJc w:val="left"/>
      <w:pPr>
        <w:ind w:left="720" w:hanging="360"/>
      </w:pPr>
      <w:rPr>
        <w:rFonts w:ascii="Symbol" w:hAnsi="Symbol" w:hint="default"/>
      </w:rPr>
    </w:lvl>
    <w:lvl w:ilvl="1" w:tplc="FFC6DAE2">
      <w:start w:val="1"/>
      <w:numFmt w:val="bullet"/>
      <w:lvlText w:val="o"/>
      <w:lvlJc w:val="left"/>
      <w:pPr>
        <w:ind w:left="1440" w:hanging="360"/>
      </w:pPr>
      <w:rPr>
        <w:rFonts w:ascii="Courier New" w:hAnsi="Courier New" w:hint="default"/>
      </w:rPr>
    </w:lvl>
    <w:lvl w:ilvl="2" w:tplc="C9207FF2">
      <w:start w:val="1"/>
      <w:numFmt w:val="bullet"/>
      <w:lvlText w:val=""/>
      <w:lvlJc w:val="left"/>
      <w:pPr>
        <w:ind w:left="2160" w:hanging="360"/>
      </w:pPr>
      <w:rPr>
        <w:rFonts w:ascii="Wingdings" w:hAnsi="Wingdings" w:hint="default"/>
      </w:rPr>
    </w:lvl>
    <w:lvl w:ilvl="3" w:tplc="CF64D39C">
      <w:start w:val="1"/>
      <w:numFmt w:val="bullet"/>
      <w:lvlText w:val=""/>
      <w:lvlJc w:val="left"/>
      <w:pPr>
        <w:ind w:left="2880" w:hanging="360"/>
      </w:pPr>
      <w:rPr>
        <w:rFonts w:ascii="Symbol" w:hAnsi="Symbol" w:hint="default"/>
      </w:rPr>
    </w:lvl>
    <w:lvl w:ilvl="4" w:tplc="8DAA50B4">
      <w:start w:val="1"/>
      <w:numFmt w:val="bullet"/>
      <w:lvlText w:val="o"/>
      <w:lvlJc w:val="left"/>
      <w:pPr>
        <w:ind w:left="3600" w:hanging="360"/>
      </w:pPr>
      <w:rPr>
        <w:rFonts w:ascii="Courier New" w:hAnsi="Courier New" w:hint="default"/>
      </w:rPr>
    </w:lvl>
    <w:lvl w:ilvl="5" w:tplc="95B23CD6">
      <w:start w:val="1"/>
      <w:numFmt w:val="bullet"/>
      <w:lvlText w:val=""/>
      <w:lvlJc w:val="left"/>
      <w:pPr>
        <w:ind w:left="4320" w:hanging="360"/>
      </w:pPr>
      <w:rPr>
        <w:rFonts w:ascii="Wingdings" w:hAnsi="Wingdings" w:hint="default"/>
      </w:rPr>
    </w:lvl>
    <w:lvl w:ilvl="6" w:tplc="2C866660">
      <w:start w:val="1"/>
      <w:numFmt w:val="bullet"/>
      <w:lvlText w:val=""/>
      <w:lvlJc w:val="left"/>
      <w:pPr>
        <w:ind w:left="5040" w:hanging="360"/>
      </w:pPr>
      <w:rPr>
        <w:rFonts w:ascii="Symbol" w:hAnsi="Symbol" w:hint="default"/>
      </w:rPr>
    </w:lvl>
    <w:lvl w:ilvl="7" w:tplc="E8C8F9BC">
      <w:start w:val="1"/>
      <w:numFmt w:val="bullet"/>
      <w:lvlText w:val="o"/>
      <w:lvlJc w:val="left"/>
      <w:pPr>
        <w:ind w:left="5760" w:hanging="360"/>
      </w:pPr>
      <w:rPr>
        <w:rFonts w:ascii="Courier New" w:hAnsi="Courier New" w:hint="default"/>
      </w:rPr>
    </w:lvl>
    <w:lvl w:ilvl="8" w:tplc="5C56B064">
      <w:start w:val="1"/>
      <w:numFmt w:val="bullet"/>
      <w:lvlText w:val=""/>
      <w:lvlJc w:val="left"/>
      <w:pPr>
        <w:ind w:left="6480" w:hanging="360"/>
      </w:pPr>
      <w:rPr>
        <w:rFonts w:ascii="Wingdings" w:hAnsi="Wingdings" w:hint="default"/>
      </w:rPr>
    </w:lvl>
  </w:abstractNum>
  <w:abstractNum w:abstractNumId="21" w15:restartNumberingAfterBreak="0">
    <w:nsid w:val="5DAD1CC1"/>
    <w:multiLevelType w:val="hybridMultilevel"/>
    <w:tmpl w:val="3D30E046"/>
    <w:lvl w:ilvl="0" w:tplc="5D3898EA">
      <w:start w:val="1"/>
      <w:numFmt w:val="bullet"/>
      <w:lvlText w:val=""/>
      <w:lvlJc w:val="left"/>
      <w:pPr>
        <w:ind w:left="720" w:hanging="360"/>
      </w:pPr>
      <w:rPr>
        <w:rFonts w:ascii="Symbol" w:hAnsi="Symbol" w:hint="default"/>
      </w:rPr>
    </w:lvl>
    <w:lvl w:ilvl="1" w:tplc="B49696D8">
      <w:start w:val="1"/>
      <w:numFmt w:val="bullet"/>
      <w:lvlText w:val="o"/>
      <w:lvlJc w:val="left"/>
      <w:pPr>
        <w:ind w:left="1440" w:hanging="360"/>
      </w:pPr>
      <w:rPr>
        <w:rFonts w:ascii="Courier New" w:hAnsi="Courier New" w:hint="default"/>
      </w:rPr>
    </w:lvl>
    <w:lvl w:ilvl="2" w:tplc="554CCCA0">
      <w:start w:val="1"/>
      <w:numFmt w:val="bullet"/>
      <w:lvlText w:val=""/>
      <w:lvlJc w:val="left"/>
      <w:pPr>
        <w:ind w:left="2160" w:hanging="360"/>
      </w:pPr>
      <w:rPr>
        <w:rFonts w:ascii="Wingdings" w:hAnsi="Wingdings" w:hint="default"/>
      </w:rPr>
    </w:lvl>
    <w:lvl w:ilvl="3" w:tplc="B9163212">
      <w:start w:val="1"/>
      <w:numFmt w:val="bullet"/>
      <w:lvlText w:val=""/>
      <w:lvlJc w:val="left"/>
      <w:pPr>
        <w:ind w:left="2880" w:hanging="360"/>
      </w:pPr>
      <w:rPr>
        <w:rFonts w:ascii="Symbol" w:hAnsi="Symbol" w:hint="default"/>
      </w:rPr>
    </w:lvl>
    <w:lvl w:ilvl="4" w:tplc="5BB83DB6">
      <w:start w:val="1"/>
      <w:numFmt w:val="bullet"/>
      <w:lvlText w:val="o"/>
      <w:lvlJc w:val="left"/>
      <w:pPr>
        <w:ind w:left="3600" w:hanging="360"/>
      </w:pPr>
      <w:rPr>
        <w:rFonts w:ascii="Courier New" w:hAnsi="Courier New" w:hint="default"/>
      </w:rPr>
    </w:lvl>
    <w:lvl w:ilvl="5" w:tplc="04384122">
      <w:start w:val="1"/>
      <w:numFmt w:val="bullet"/>
      <w:lvlText w:val=""/>
      <w:lvlJc w:val="left"/>
      <w:pPr>
        <w:ind w:left="4320" w:hanging="360"/>
      </w:pPr>
      <w:rPr>
        <w:rFonts w:ascii="Wingdings" w:hAnsi="Wingdings" w:hint="default"/>
      </w:rPr>
    </w:lvl>
    <w:lvl w:ilvl="6" w:tplc="37C014B0">
      <w:start w:val="1"/>
      <w:numFmt w:val="bullet"/>
      <w:lvlText w:val=""/>
      <w:lvlJc w:val="left"/>
      <w:pPr>
        <w:ind w:left="5040" w:hanging="360"/>
      </w:pPr>
      <w:rPr>
        <w:rFonts w:ascii="Symbol" w:hAnsi="Symbol" w:hint="default"/>
      </w:rPr>
    </w:lvl>
    <w:lvl w:ilvl="7" w:tplc="F3D4BB70">
      <w:start w:val="1"/>
      <w:numFmt w:val="bullet"/>
      <w:lvlText w:val="o"/>
      <w:lvlJc w:val="left"/>
      <w:pPr>
        <w:ind w:left="5760" w:hanging="360"/>
      </w:pPr>
      <w:rPr>
        <w:rFonts w:ascii="Courier New" w:hAnsi="Courier New" w:hint="default"/>
      </w:rPr>
    </w:lvl>
    <w:lvl w:ilvl="8" w:tplc="6A4E9E8E">
      <w:start w:val="1"/>
      <w:numFmt w:val="bullet"/>
      <w:lvlText w:val=""/>
      <w:lvlJc w:val="left"/>
      <w:pPr>
        <w:ind w:left="6480" w:hanging="360"/>
      </w:pPr>
      <w:rPr>
        <w:rFonts w:ascii="Wingdings" w:hAnsi="Wingdings" w:hint="default"/>
      </w:rPr>
    </w:lvl>
  </w:abstractNum>
  <w:abstractNum w:abstractNumId="22" w15:restartNumberingAfterBreak="0">
    <w:nsid w:val="5E4E9FE8"/>
    <w:multiLevelType w:val="hybridMultilevel"/>
    <w:tmpl w:val="D4ECDFE8"/>
    <w:lvl w:ilvl="0" w:tplc="4BE03984">
      <w:start w:val="1"/>
      <w:numFmt w:val="bullet"/>
      <w:lvlText w:val=""/>
      <w:lvlJc w:val="left"/>
      <w:pPr>
        <w:ind w:left="720" w:hanging="360"/>
      </w:pPr>
      <w:rPr>
        <w:rFonts w:ascii="Symbol" w:hAnsi="Symbol" w:hint="default"/>
      </w:rPr>
    </w:lvl>
    <w:lvl w:ilvl="1" w:tplc="E4262204">
      <w:start w:val="1"/>
      <w:numFmt w:val="bullet"/>
      <w:lvlText w:val="o"/>
      <w:lvlJc w:val="left"/>
      <w:pPr>
        <w:ind w:left="1440" w:hanging="360"/>
      </w:pPr>
      <w:rPr>
        <w:rFonts w:ascii="Courier New" w:hAnsi="Courier New" w:hint="default"/>
      </w:rPr>
    </w:lvl>
    <w:lvl w:ilvl="2" w:tplc="52B2CDA8">
      <w:start w:val="1"/>
      <w:numFmt w:val="bullet"/>
      <w:lvlText w:val=""/>
      <w:lvlJc w:val="left"/>
      <w:pPr>
        <w:ind w:left="2160" w:hanging="360"/>
      </w:pPr>
      <w:rPr>
        <w:rFonts w:ascii="Wingdings" w:hAnsi="Wingdings" w:hint="default"/>
      </w:rPr>
    </w:lvl>
    <w:lvl w:ilvl="3" w:tplc="64CEA066">
      <w:start w:val="1"/>
      <w:numFmt w:val="bullet"/>
      <w:lvlText w:val=""/>
      <w:lvlJc w:val="left"/>
      <w:pPr>
        <w:ind w:left="2880" w:hanging="360"/>
      </w:pPr>
      <w:rPr>
        <w:rFonts w:ascii="Symbol" w:hAnsi="Symbol" w:hint="default"/>
      </w:rPr>
    </w:lvl>
    <w:lvl w:ilvl="4" w:tplc="164E0840">
      <w:start w:val="1"/>
      <w:numFmt w:val="bullet"/>
      <w:lvlText w:val="o"/>
      <w:lvlJc w:val="left"/>
      <w:pPr>
        <w:ind w:left="3600" w:hanging="360"/>
      </w:pPr>
      <w:rPr>
        <w:rFonts w:ascii="Courier New" w:hAnsi="Courier New" w:hint="default"/>
      </w:rPr>
    </w:lvl>
    <w:lvl w:ilvl="5" w:tplc="C10EE02C">
      <w:start w:val="1"/>
      <w:numFmt w:val="bullet"/>
      <w:lvlText w:val=""/>
      <w:lvlJc w:val="left"/>
      <w:pPr>
        <w:ind w:left="4320" w:hanging="360"/>
      </w:pPr>
      <w:rPr>
        <w:rFonts w:ascii="Wingdings" w:hAnsi="Wingdings" w:hint="default"/>
      </w:rPr>
    </w:lvl>
    <w:lvl w:ilvl="6" w:tplc="B178EA8A">
      <w:start w:val="1"/>
      <w:numFmt w:val="bullet"/>
      <w:lvlText w:val=""/>
      <w:lvlJc w:val="left"/>
      <w:pPr>
        <w:ind w:left="5040" w:hanging="360"/>
      </w:pPr>
      <w:rPr>
        <w:rFonts w:ascii="Symbol" w:hAnsi="Symbol" w:hint="default"/>
      </w:rPr>
    </w:lvl>
    <w:lvl w:ilvl="7" w:tplc="3C748D34">
      <w:start w:val="1"/>
      <w:numFmt w:val="bullet"/>
      <w:lvlText w:val="o"/>
      <w:lvlJc w:val="left"/>
      <w:pPr>
        <w:ind w:left="5760" w:hanging="360"/>
      </w:pPr>
      <w:rPr>
        <w:rFonts w:ascii="Courier New" w:hAnsi="Courier New" w:hint="default"/>
      </w:rPr>
    </w:lvl>
    <w:lvl w:ilvl="8" w:tplc="72326788">
      <w:start w:val="1"/>
      <w:numFmt w:val="bullet"/>
      <w:lvlText w:val=""/>
      <w:lvlJc w:val="left"/>
      <w:pPr>
        <w:ind w:left="6480" w:hanging="360"/>
      </w:pPr>
      <w:rPr>
        <w:rFonts w:ascii="Wingdings" w:hAnsi="Wingdings" w:hint="default"/>
      </w:rPr>
    </w:lvl>
  </w:abstractNum>
  <w:abstractNum w:abstractNumId="23" w15:restartNumberingAfterBreak="0">
    <w:nsid w:val="60752A60"/>
    <w:multiLevelType w:val="hybridMultilevel"/>
    <w:tmpl w:val="E18AF3A4"/>
    <w:lvl w:ilvl="0" w:tplc="87A2C28E">
      <w:start w:val="1"/>
      <w:numFmt w:val="bullet"/>
      <w:lvlText w:val=""/>
      <w:lvlJc w:val="left"/>
      <w:pPr>
        <w:ind w:left="720" w:hanging="360"/>
      </w:pPr>
      <w:rPr>
        <w:rFonts w:ascii="Symbol" w:hAnsi="Symbol" w:hint="default"/>
      </w:rPr>
    </w:lvl>
    <w:lvl w:ilvl="1" w:tplc="344EF544">
      <w:start w:val="1"/>
      <w:numFmt w:val="bullet"/>
      <w:lvlText w:val="o"/>
      <w:lvlJc w:val="left"/>
      <w:pPr>
        <w:ind w:left="1440" w:hanging="360"/>
      </w:pPr>
      <w:rPr>
        <w:rFonts w:ascii="Courier New" w:hAnsi="Courier New" w:hint="default"/>
      </w:rPr>
    </w:lvl>
    <w:lvl w:ilvl="2" w:tplc="C9BE1446">
      <w:start w:val="1"/>
      <w:numFmt w:val="bullet"/>
      <w:lvlText w:val=""/>
      <w:lvlJc w:val="left"/>
      <w:pPr>
        <w:ind w:left="2160" w:hanging="360"/>
      </w:pPr>
      <w:rPr>
        <w:rFonts w:ascii="Wingdings" w:hAnsi="Wingdings" w:hint="default"/>
      </w:rPr>
    </w:lvl>
    <w:lvl w:ilvl="3" w:tplc="30E2D0C8">
      <w:start w:val="1"/>
      <w:numFmt w:val="bullet"/>
      <w:lvlText w:val=""/>
      <w:lvlJc w:val="left"/>
      <w:pPr>
        <w:ind w:left="2880" w:hanging="360"/>
      </w:pPr>
      <w:rPr>
        <w:rFonts w:ascii="Symbol" w:hAnsi="Symbol" w:hint="default"/>
      </w:rPr>
    </w:lvl>
    <w:lvl w:ilvl="4" w:tplc="30908E8A">
      <w:start w:val="1"/>
      <w:numFmt w:val="bullet"/>
      <w:lvlText w:val="o"/>
      <w:lvlJc w:val="left"/>
      <w:pPr>
        <w:ind w:left="3600" w:hanging="360"/>
      </w:pPr>
      <w:rPr>
        <w:rFonts w:ascii="Courier New" w:hAnsi="Courier New" w:hint="default"/>
      </w:rPr>
    </w:lvl>
    <w:lvl w:ilvl="5" w:tplc="C89A5842">
      <w:start w:val="1"/>
      <w:numFmt w:val="bullet"/>
      <w:lvlText w:val=""/>
      <w:lvlJc w:val="left"/>
      <w:pPr>
        <w:ind w:left="4320" w:hanging="360"/>
      </w:pPr>
      <w:rPr>
        <w:rFonts w:ascii="Wingdings" w:hAnsi="Wingdings" w:hint="default"/>
      </w:rPr>
    </w:lvl>
    <w:lvl w:ilvl="6" w:tplc="36DE32B8">
      <w:start w:val="1"/>
      <w:numFmt w:val="bullet"/>
      <w:lvlText w:val=""/>
      <w:lvlJc w:val="left"/>
      <w:pPr>
        <w:ind w:left="5040" w:hanging="360"/>
      </w:pPr>
      <w:rPr>
        <w:rFonts w:ascii="Symbol" w:hAnsi="Symbol" w:hint="default"/>
      </w:rPr>
    </w:lvl>
    <w:lvl w:ilvl="7" w:tplc="2802415A">
      <w:start w:val="1"/>
      <w:numFmt w:val="bullet"/>
      <w:lvlText w:val="o"/>
      <w:lvlJc w:val="left"/>
      <w:pPr>
        <w:ind w:left="5760" w:hanging="360"/>
      </w:pPr>
      <w:rPr>
        <w:rFonts w:ascii="Courier New" w:hAnsi="Courier New" w:hint="default"/>
      </w:rPr>
    </w:lvl>
    <w:lvl w:ilvl="8" w:tplc="7A1295F8">
      <w:start w:val="1"/>
      <w:numFmt w:val="bullet"/>
      <w:lvlText w:val=""/>
      <w:lvlJc w:val="left"/>
      <w:pPr>
        <w:ind w:left="6480" w:hanging="360"/>
      </w:pPr>
      <w:rPr>
        <w:rFonts w:ascii="Wingdings" w:hAnsi="Wingdings" w:hint="default"/>
      </w:rPr>
    </w:lvl>
  </w:abstractNum>
  <w:abstractNum w:abstractNumId="24" w15:restartNumberingAfterBreak="0">
    <w:nsid w:val="613B04E4"/>
    <w:multiLevelType w:val="hybridMultilevel"/>
    <w:tmpl w:val="1E74CBB8"/>
    <w:lvl w:ilvl="0" w:tplc="E4760626">
      <w:start w:val="1"/>
      <w:numFmt w:val="bullet"/>
      <w:lvlText w:val=""/>
      <w:lvlJc w:val="left"/>
      <w:pPr>
        <w:ind w:left="720" w:hanging="360"/>
      </w:pPr>
      <w:rPr>
        <w:rFonts w:ascii="Symbol" w:hAnsi="Symbol" w:hint="default"/>
      </w:rPr>
    </w:lvl>
    <w:lvl w:ilvl="1" w:tplc="25767EA4">
      <w:start w:val="1"/>
      <w:numFmt w:val="bullet"/>
      <w:lvlText w:val="o"/>
      <w:lvlJc w:val="left"/>
      <w:pPr>
        <w:ind w:left="1440" w:hanging="360"/>
      </w:pPr>
      <w:rPr>
        <w:rFonts w:ascii="Courier New" w:hAnsi="Courier New" w:hint="default"/>
      </w:rPr>
    </w:lvl>
    <w:lvl w:ilvl="2" w:tplc="C88ADA40">
      <w:start w:val="1"/>
      <w:numFmt w:val="bullet"/>
      <w:lvlText w:val=""/>
      <w:lvlJc w:val="left"/>
      <w:pPr>
        <w:ind w:left="2160" w:hanging="360"/>
      </w:pPr>
      <w:rPr>
        <w:rFonts w:ascii="Wingdings" w:hAnsi="Wingdings" w:hint="default"/>
      </w:rPr>
    </w:lvl>
    <w:lvl w:ilvl="3" w:tplc="4760C04A">
      <w:start w:val="1"/>
      <w:numFmt w:val="bullet"/>
      <w:lvlText w:val=""/>
      <w:lvlJc w:val="left"/>
      <w:pPr>
        <w:ind w:left="2880" w:hanging="360"/>
      </w:pPr>
      <w:rPr>
        <w:rFonts w:ascii="Symbol" w:hAnsi="Symbol" w:hint="default"/>
      </w:rPr>
    </w:lvl>
    <w:lvl w:ilvl="4" w:tplc="69E26C04">
      <w:start w:val="1"/>
      <w:numFmt w:val="bullet"/>
      <w:lvlText w:val="o"/>
      <w:lvlJc w:val="left"/>
      <w:pPr>
        <w:ind w:left="3600" w:hanging="360"/>
      </w:pPr>
      <w:rPr>
        <w:rFonts w:ascii="Courier New" w:hAnsi="Courier New" w:hint="default"/>
      </w:rPr>
    </w:lvl>
    <w:lvl w:ilvl="5" w:tplc="47BC5E26">
      <w:start w:val="1"/>
      <w:numFmt w:val="bullet"/>
      <w:lvlText w:val=""/>
      <w:lvlJc w:val="left"/>
      <w:pPr>
        <w:ind w:left="4320" w:hanging="360"/>
      </w:pPr>
      <w:rPr>
        <w:rFonts w:ascii="Wingdings" w:hAnsi="Wingdings" w:hint="default"/>
      </w:rPr>
    </w:lvl>
    <w:lvl w:ilvl="6" w:tplc="5E66D284">
      <w:start w:val="1"/>
      <w:numFmt w:val="bullet"/>
      <w:lvlText w:val=""/>
      <w:lvlJc w:val="left"/>
      <w:pPr>
        <w:ind w:left="5040" w:hanging="360"/>
      </w:pPr>
      <w:rPr>
        <w:rFonts w:ascii="Symbol" w:hAnsi="Symbol" w:hint="default"/>
      </w:rPr>
    </w:lvl>
    <w:lvl w:ilvl="7" w:tplc="AAD65778">
      <w:start w:val="1"/>
      <w:numFmt w:val="bullet"/>
      <w:lvlText w:val="o"/>
      <w:lvlJc w:val="left"/>
      <w:pPr>
        <w:ind w:left="5760" w:hanging="360"/>
      </w:pPr>
      <w:rPr>
        <w:rFonts w:ascii="Courier New" w:hAnsi="Courier New" w:hint="default"/>
      </w:rPr>
    </w:lvl>
    <w:lvl w:ilvl="8" w:tplc="06C28EEA">
      <w:start w:val="1"/>
      <w:numFmt w:val="bullet"/>
      <w:lvlText w:val=""/>
      <w:lvlJc w:val="left"/>
      <w:pPr>
        <w:ind w:left="6480" w:hanging="360"/>
      </w:pPr>
      <w:rPr>
        <w:rFonts w:ascii="Wingdings" w:hAnsi="Wingdings" w:hint="default"/>
      </w:rPr>
    </w:lvl>
  </w:abstractNum>
  <w:abstractNum w:abstractNumId="25" w15:restartNumberingAfterBreak="0">
    <w:nsid w:val="6230227A"/>
    <w:multiLevelType w:val="hybridMultilevel"/>
    <w:tmpl w:val="E55A336A"/>
    <w:lvl w:ilvl="0" w:tplc="C16287CE">
      <w:start w:val="1"/>
      <w:numFmt w:val="bullet"/>
      <w:lvlText w:val=""/>
      <w:lvlJc w:val="left"/>
      <w:pPr>
        <w:ind w:left="720" w:hanging="360"/>
      </w:pPr>
      <w:rPr>
        <w:rFonts w:ascii="Symbol" w:hAnsi="Symbol" w:hint="default"/>
      </w:rPr>
    </w:lvl>
    <w:lvl w:ilvl="1" w:tplc="7776454E">
      <w:start w:val="1"/>
      <w:numFmt w:val="bullet"/>
      <w:lvlText w:val="o"/>
      <w:lvlJc w:val="left"/>
      <w:pPr>
        <w:ind w:left="1440" w:hanging="360"/>
      </w:pPr>
      <w:rPr>
        <w:rFonts w:ascii="Courier New" w:hAnsi="Courier New" w:hint="default"/>
      </w:rPr>
    </w:lvl>
    <w:lvl w:ilvl="2" w:tplc="534CDE9C">
      <w:start w:val="1"/>
      <w:numFmt w:val="bullet"/>
      <w:lvlText w:val=""/>
      <w:lvlJc w:val="left"/>
      <w:pPr>
        <w:ind w:left="2160" w:hanging="360"/>
      </w:pPr>
      <w:rPr>
        <w:rFonts w:ascii="Wingdings" w:hAnsi="Wingdings" w:hint="default"/>
      </w:rPr>
    </w:lvl>
    <w:lvl w:ilvl="3" w:tplc="97DA2066">
      <w:start w:val="1"/>
      <w:numFmt w:val="bullet"/>
      <w:lvlText w:val=""/>
      <w:lvlJc w:val="left"/>
      <w:pPr>
        <w:ind w:left="2880" w:hanging="360"/>
      </w:pPr>
      <w:rPr>
        <w:rFonts w:ascii="Symbol" w:hAnsi="Symbol" w:hint="default"/>
      </w:rPr>
    </w:lvl>
    <w:lvl w:ilvl="4" w:tplc="68A4BA78">
      <w:start w:val="1"/>
      <w:numFmt w:val="bullet"/>
      <w:lvlText w:val="o"/>
      <w:lvlJc w:val="left"/>
      <w:pPr>
        <w:ind w:left="3600" w:hanging="360"/>
      </w:pPr>
      <w:rPr>
        <w:rFonts w:ascii="Courier New" w:hAnsi="Courier New" w:hint="default"/>
      </w:rPr>
    </w:lvl>
    <w:lvl w:ilvl="5" w:tplc="2BE6674A">
      <w:start w:val="1"/>
      <w:numFmt w:val="bullet"/>
      <w:lvlText w:val=""/>
      <w:lvlJc w:val="left"/>
      <w:pPr>
        <w:ind w:left="4320" w:hanging="360"/>
      </w:pPr>
      <w:rPr>
        <w:rFonts w:ascii="Wingdings" w:hAnsi="Wingdings" w:hint="default"/>
      </w:rPr>
    </w:lvl>
    <w:lvl w:ilvl="6" w:tplc="F65CD3C8">
      <w:start w:val="1"/>
      <w:numFmt w:val="bullet"/>
      <w:lvlText w:val=""/>
      <w:lvlJc w:val="left"/>
      <w:pPr>
        <w:ind w:left="5040" w:hanging="360"/>
      </w:pPr>
      <w:rPr>
        <w:rFonts w:ascii="Symbol" w:hAnsi="Symbol" w:hint="default"/>
      </w:rPr>
    </w:lvl>
    <w:lvl w:ilvl="7" w:tplc="475E4A5E">
      <w:start w:val="1"/>
      <w:numFmt w:val="bullet"/>
      <w:lvlText w:val="o"/>
      <w:lvlJc w:val="left"/>
      <w:pPr>
        <w:ind w:left="5760" w:hanging="360"/>
      </w:pPr>
      <w:rPr>
        <w:rFonts w:ascii="Courier New" w:hAnsi="Courier New" w:hint="default"/>
      </w:rPr>
    </w:lvl>
    <w:lvl w:ilvl="8" w:tplc="579A14A2">
      <w:start w:val="1"/>
      <w:numFmt w:val="bullet"/>
      <w:lvlText w:val=""/>
      <w:lvlJc w:val="left"/>
      <w:pPr>
        <w:ind w:left="6480" w:hanging="360"/>
      </w:pPr>
      <w:rPr>
        <w:rFonts w:ascii="Wingdings" w:hAnsi="Wingdings" w:hint="default"/>
      </w:rPr>
    </w:lvl>
  </w:abstractNum>
  <w:abstractNum w:abstractNumId="26" w15:restartNumberingAfterBreak="0">
    <w:nsid w:val="6AFC6F6A"/>
    <w:multiLevelType w:val="hybridMultilevel"/>
    <w:tmpl w:val="F328E7BC"/>
    <w:lvl w:ilvl="0" w:tplc="A866EE38">
      <w:start w:val="1"/>
      <w:numFmt w:val="bullet"/>
      <w:lvlText w:val=""/>
      <w:lvlJc w:val="left"/>
      <w:pPr>
        <w:ind w:left="720" w:hanging="360"/>
      </w:pPr>
      <w:rPr>
        <w:rFonts w:ascii="Symbol" w:hAnsi="Symbol" w:hint="default"/>
      </w:rPr>
    </w:lvl>
    <w:lvl w:ilvl="1" w:tplc="7BF01E9C">
      <w:start w:val="1"/>
      <w:numFmt w:val="bullet"/>
      <w:lvlText w:val="o"/>
      <w:lvlJc w:val="left"/>
      <w:pPr>
        <w:ind w:left="1440" w:hanging="360"/>
      </w:pPr>
      <w:rPr>
        <w:rFonts w:ascii="Courier New" w:hAnsi="Courier New" w:hint="default"/>
      </w:rPr>
    </w:lvl>
    <w:lvl w:ilvl="2" w:tplc="B860AE2E">
      <w:start w:val="1"/>
      <w:numFmt w:val="bullet"/>
      <w:lvlText w:val=""/>
      <w:lvlJc w:val="left"/>
      <w:pPr>
        <w:ind w:left="2160" w:hanging="360"/>
      </w:pPr>
      <w:rPr>
        <w:rFonts w:ascii="Wingdings" w:hAnsi="Wingdings" w:hint="default"/>
      </w:rPr>
    </w:lvl>
    <w:lvl w:ilvl="3" w:tplc="89CA9776">
      <w:start w:val="1"/>
      <w:numFmt w:val="bullet"/>
      <w:lvlText w:val=""/>
      <w:lvlJc w:val="left"/>
      <w:pPr>
        <w:ind w:left="2880" w:hanging="360"/>
      </w:pPr>
      <w:rPr>
        <w:rFonts w:ascii="Symbol" w:hAnsi="Symbol" w:hint="default"/>
      </w:rPr>
    </w:lvl>
    <w:lvl w:ilvl="4" w:tplc="00FADE5E">
      <w:start w:val="1"/>
      <w:numFmt w:val="bullet"/>
      <w:lvlText w:val="o"/>
      <w:lvlJc w:val="left"/>
      <w:pPr>
        <w:ind w:left="3600" w:hanging="360"/>
      </w:pPr>
      <w:rPr>
        <w:rFonts w:ascii="Courier New" w:hAnsi="Courier New" w:hint="default"/>
      </w:rPr>
    </w:lvl>
    <w:lvl w:ilvl="5" w:tplc="480EA5D8">
      <w:start w:val="1"/>
      <w:numFmt w:val="bullet"/>
      <w:lvlText w:val=""/>
      <w:lvlJc w:val="left"/>
      <w:pPr>
        <w:ind w:left="4320" w:hanging="360"/>
      </w:pPr>
      <w:rPr>
        <w:rFonts w:ascii="Wingdings" w:hAnsi="Wingdings" w:hint="default"/>
      </w:rPr>
    </w:lvl>
    <w:lvl w:ilvl="6" w:tplc="EF2E7B32">
      <w:start w:val="1"/>
      <w:numFmt w:val="bullet"/>
      <w:lvlText w:val=""/>
      <w:lvlJc w:val="left"/>
      <w:pPr>
        <w:ind w:left="5040" w:hanging="360"/>
      </w:pPr>
      <w:rPr>
        <w:rFonts w:ascii="Symbol" w:hAnsi="Symbol" w:hint="default"/>
      </w:rPr>
    </w:lvl>
    <w:lvl w:ilvl="7" w:tplc="C7324E1E">
      <w:start w:val="1"/>
      <w:numFmt w:val="bullet"/>
      <w:lvlText w:val="o"/>
      <w:lvlJc w:val="left"/>
      <w:pPr>
        <w:ind w:left="5760" w:hanging="360"/>
      </w:pPr>
      <w:rPr>
        <w:rFonts w:ascii="Courier New" w:hAnsi="Courier New" w:hint="default"/>
      </w:rPr>
    </w:lvl>
    <w:lvl w:ilvl="8" w:tplc="61E89C0A">
      <w:start w:val="1"/>
      <w:numFmt w:val="bullet"/>
      <w:lvlText w:val=""/>
      <w:lvlJc w:val="left"/>
      <w:pPr>
        <w:ind w:left="6480" w:hanging="360"/>
      </w:pPr>
      <w:rPr>
        <w:rFonts w:ascii="Wingdings" w:hAnsi="Wingdings" w:hint="default"/>
      </w:rPr>
    </w:lvl>
  </w:abstractNum>
  <w:abstractNum w:abstractNumId="27" w15:restartNumberingAfterBreak="0">
    <w:nsid w:val="6E421ED0"/>
    <w:multiLevelType w:val="hybridMultilevel"/>
    <w:tmpl w:val="ACD6248A"/>
    <w:lvl w:ilvl="0" w:tplc="2E3E66DE">
      <w:start w:val="1"/>
      <w:numFmt w:val="bullet"/>
      <w:lvlText w:val=""/>
      <w:lvlJc w:val="left"/>
      <w:pPr>
        <w:ind w:left="720" w:hanging="360"/>
      </w:pPr>
      <w:rPr>
        <w:rFonts w:ascii="Symbol" w:hAnsi="Symbol" w:hint="default"/>
      </w:rPr>
    </w:lvl>
    <w:lvl w:ilvl="1" w:tplc="C02258EE">
      <w:start w:val="1"/>
      <w:numFmt w:val="bullet"/>
      <w:lvlText w:val="o"/>
      <w:lvlJc w:val="left"/>
      <w:pPr>
        <w:ind w:left="1440" w:hanging="360"/>
      </w:pPr>
      <w:rPr>
        <w:rFonts w:ascii="Courier New" w:hAnsi="Courier New" w:hint="default"/>
      </w:rPr>
    </w:lvl>
    <w:lvl w:ilvl="2" w:tplc="2D744A9A">
      <w:start w:val="1"/>
      <w:numFmt w:val="bullet"/>
      <w:lvlText w:val=""/>
      <w:lvlJc w:val="left"/>
      <w:pPr>
        <w:ind w:left="2160" w:hanging="360"/>
      </w:pPr>
      <w:rPr>
        <w:rFonts w:ascii="Wingdings" w:hAnsi="Wingdings" w:hint="default"/>
      </w:rPr>
    </w:lvl>
    <w:lvl w:ilvl="3" w:tplc="4D9CE032">
      <w:start w:val="1"/>
      <w:numFmt w:val="bullet"/>
      <w:lvlText w:val=""/>
      <w:lvlJc w:val="left"/>
      <w:pPr>
        <w:ind w:left="2880" w:hanging="360"/>
      </w:pPr>
      <w:rPr>
        <w:rFonts w:ascii="Symbol" w:hAnsi="Symbol" w:hint="default"/>
      </w:rPr>
    </w:lvl>
    <w:lvl w:ilvl="4" w:tplc="6E9E2AC8">
      <w:start w:val="1"/>
      <w:numFmt w:val="bullet"/>
      <w:lvlText w:val="o"/>
      <w:lvlJc w:val="left"/>
      <w:pPr>
        <w:ind w:left="3600" w:hanging="360"/>
      </w:pPr>
      <w:rPr>
        <w:rFonts w:ascii="Courier New" w:hAnsi="Courier New" w:hint="default"/>
      </w:rPr>
    </w:lvl>
    <w:lvl w:ilvl="5" w:tplc="A288AA1C">
      <w:start w:val="1"/>
      <w:numFmt w:val="bullet"/>
      <w:lvlText w:val=""/>
      <w:lvlJc w:val="left"/>
      <w:pPr>
        <w:ind w:left="4320" w:hanging="360"/>
      </w:pPr>
      <w:rPr>
        <w:rFonts w:ascii="Wingdings" w:hAnsi="Wingdings" w:hint="default"/>
      </w:rPr>
    </w:lvl>
    <w:lvl w:ilvl="6" w:tplc="825ED66A">
      <w:start w:val="1"/>
      <w:numFmt w:val="bullet"/>
      <w:lvlText w:val=""/>
      <w:lvlJc w:val="left"/>
      <w:pPr>
        <w:ind w:left="5040" w:hanging="360"/>
      </w:pPr>
      <w:rPr>
        <w:rFonts w:ascii="Symbol" w:hAnsi="Symbol" w:hint="default"/>
      </w:rPr>
    </w:lvl>
    <w:lvl w:ilvl="7" w:tplc="3F0AD812">
      <w:start w:val="1"/>
      <w:numFmt w:val="bullet"/>
      <w:lvlText w:val="o"/>
      <w:lvlJc w:val="left"/>
      <w:pPr>
        <w:ind w:left="5760" w:hanging="360"/>
      </w:pPr>
      <w:rPr>
        <w:rFonts w:ascii="Courier New" w:hAnsi="Courier New" w:hint="default"/>
      </w:rPr>
    </w:lvl>
    <w:lvl w:ilvl="8" w:tplc="CEAAD218">
      <w:start w:val="1"/>
      <w:numFmt w:val="bullet"/>
      <w:lvlText w:val=""/>
      <w:lvlJc w:val="left"/>
      <w:pPr>
        <w:ind w:left="6480" w:hanging="360"/>
      </w:pPr>
      <w:rPr>
        <w:rFonts w:ascii="Wingdings" w:hAnsi="Wingdings" w:hint="default"/>
      </w:rPr>
    </w:lvl>
  </w:abstractNum>
  <w:abstractNum w:abstractNumId="28" w15:restartNumberingAfterBreak="0">
    <w:nsid w:val="738C1457"/>
    <w:multiLevelType w:val="hybridMultilevel"/>
    <w:tmpl w:val="44140D16"/>
    <w:lvl w:ilvl="0" w:tplc="81C833D0">
      <w:start w:val="1"/>
      <w:numFmt w:val="bullet"/>
      <w:lvlText w:val=""/>
      <w:lvlJc w:val="left"/>
      <w:pPr>
        <w:ind w:left="720" w:hanging="360"/>
      </w:pPr>
      <w:rPr>
        <w:rFonts w:ascii="Symbol" w:hAnsi="Symbol" w:hint="default"/>
      </w:rPr>
    </w:lvl>
    <w:lvl w:ilvl="1" w:tplc="FE3A9C62">
      <w:start w:val="1"/>
      <w:numFmt w:val="bullet"/>
      <w:lvlText w:val="o"/>
      <w:lvlJc w:val="left"/>
      <w:pPr>
        <w:ind w:left="1440" w:hanging="360"/>
      </w:pPr>
      <w:rPr>
        <w:rFonts w:ascii="Courier New" w:hAnsi="Courier New" w:hint="default"/>
      </w:rPr>
    </w:lvl>
    <w:lvl w:ilvl="2" w:tplc="03EE311E">
      <w:start w:val="1"/>
      <w:numFmt w:val="bullet"/>
      <w:lvlText w:val=""/>
      <w:lvlJc w:val="left"/>
      <w:pPr>
        <w:ind w:left="2160" w:hanging="360"/>
      </w:pPr>
      <w:rPr>
        <w:rFonts w:ascii="Wingdings" w:hAnsi="Wingdings" w:hint="default"/>
      </w:rPr>
    </w:lvl>
    <w:lvl w:ilvl="3" w:tplc="984AD7C0">
      <w:start w:val="1"/>
      <w:numFmt w:val="bullet"/>
      <w:lvlText w:val=""/>
      <w:lvlJc w:val="left"/>
      <w:pPr>
        <w:ind w:left="2880" w:hanging="360"/>
      </w:pPr>
      <w:rPr>
        <w:rFonts w:ascii="Symbol" w:hAnsi="Symbol" w:hint="default"/>
      </w:rPr>
    </w:lvl>
    <w:lvl w:ilvl="4" w:tplc="6968557A">
      <w:start w:val="1"/>
      <w:numFmt w:val="bullet"/>
      <w:lvlText w:val="o"/>
      <w:lvlJc w:val="left"/>
      <w:pPr>
        <w:ind w:left="3600" w:hanging="360"/>
      </w:pPr>
      <w:rPr>
        <w:rFonts w:ascii="Courier New" w:hAnsi="Courier New" w:hint="default"/>
      </w:rPr>
    </w:lvl>
    <w:lvl w:ilvl="5" w:tplc="B64ACA56">
      <w:start w:val="1"/>
      <w:numFmt w:val="bullet"/>
      <w:lvlText w:val=""/>
      <w:lvlJc w:val="left"/>
      <w:pPr>
        <w:ind w:left="4320" w:hanging="360"/>
      </w:pPr>
      <w:rPr>
        <w:rFonts w:ascii="Wingdings" w:hAnsi="Wingdings" w:hint="default"/>
      </w:rPr>
    </w:lvl>
    <w:lvl w:ilvl="6" w:tplc="DB4EBCE0">
      <w:start w:val="1"/>
      <w:numFmt w:val="bullet"/>
      <w:lvlText w:val=""/>
      <w:lvlJc w:val="left"/>
      <w:pPr>
        <w:ind w:left="5040" w:hanging="360"/>
      </w:pPr>
      <w:rPr>
        <w:rFonts w:ascii="Symbol" w:hAnsi="Symbol" w:hint="default"/>
      </w:rPr>
    </w:lvl>
    <w:lvl w:ilvl="7" w:tplc="850A317C">
      <w:start w:val="1"/>
      <w:numFmt w:val="bullet"/>
      <w:lvlText w:val="o"/>
      <w:lvlJc w:val="left"/>
      <w:pPr>
        <w:ind w:left="5760" w:hanging="360"/>
      </w:pPr>
      <w:rPr>
        <w:rFonts w:ascii="Courier New" w:hAnsi="Courier New" w:hint="default"/>
      </w:rPr>
    </w:lvl>
    <w:lvl w:ilvl="8" w:tplc="EB3E3D62">
      <w:start w:val="1"/>
      <w:numFmt w:val="bullet"/>
      <w:lvlText w:val=""/>
      <w:lvlJc w:val="left"/>
      <w:pPr>
        <w:ind w:left="6480" w:hanging="360"/>
      </w:pPr>
      <w:rPr>
        <w:rFonts w:ascii="Wingdings" w:hAnsi="Wingdings" w:hint="default"/>
      </w:rPr>
    </w:lvl>
  </w:abstractNum>
  <w:abstractNum w:abstractNumId="29" w15:restartNumberingAfterBreak="0">
    <w:nsid w:val="7453FA50"/>
    <w:multiLevelType w:val="hybridMultilevel"/>
    <w:tmpl w:val="84D68484"/>
    <w:lvl w:ilvl="0" w:tplc="1A9C54E2">
      <w:start w:val="1"/>
      <w:numFmt w:val="bullet"/>
      <w:lvlText w:val=""/>
      <w:lvlJc w:val="left"/>
      <w:pPr>
        <w:ind w:left="720" w:hanging="360"/>
      </w:pPr>
      <w:rPr>
        <w:rFonts w:ascii="Symbol" w:hAnsi="Symbol" w:hint="default"/>
      </w:rPr>
    </w:lvl>
    <w:lvl w:ilvl="1" w:tplc="B5A89B56">
      <w:start w:val="1"/>
      <w:numFmt w:val="bullet"/>
      <w:lvlText w:val="o"/>
      <w:lvlJc w:val="left"/>
      <w:pPr>
        <w:ind w:left="1440" w:hanging="360"/>
      </w:pPr>
      <w:rPr>
        <w:rFonts w:ascii="Courier New" w:hAnsi="Courier New" w:hint="default"/>
      </w:rPr>
    </w:lvl>
    <w:lvl w:ilvl="2" w:tplc="A604696C">
      <w:start w:val="1"/>
      <w:numFmt w:val="bullet"/>
      <w:lvlText w:val=""/>
      <w:lvlJc w:val="left"/>
      <w:pPr>
        <w:ind w:left="2160" w:hanging="360"/>
      </w:pPr>
      <w:rPr>
        <w:rFonts w:ascii="Wingdings" w:hAnsi="Wingdings" w:hint="default"/>
      </w:rPr>
    </w:lvl>
    <w:lvl w:ilvl="3" w:tplc="B28AF354">
      <w:start w:val="1"/>
      <w:numFmt w:val="bullet"/>
      <w:lvlText w:val=""/>
      <w:lvlJc w:val="left"/>
      <w:pPr>
        <w:ind w:left="2880" w:hanging="360"/>
      </w:pPr>
      <w:rPr>
        <w:rFonts w:ascii="Symbol" w:hAnsi="Symbol" w:hint="default"/>
      </w:rPr>
    </w:lvl>
    <w:lvl w:ilvl="4" w:tplc="993C00B8">
      <w:start w:val="1"/>
      <w:numFmt w:val="bullet"/>
      <w:lvlText w:val="o"/>
      <w:lvlJc w:val="left"/>
      <w:pPr>
        <w:ind w:left="3600" w:hanging="360"/>
      </w:pPr>
      <w:rPr>
        <w:rFonts w:ascii="Courier New" w:hAnsi="Courier New" w:hint="default"/>
      </w:rPr>
    </w:lvl>
    <w:lvl w:ilvl="5" w:tplc="0528074E">
      <w:start w:val="1"/>
      <w:numFmt w:val="bullet"/>
      <w:lvlText w:val=""/>
      <w:lvlJc w:val="left"/>
      <w:pPr>
        <w:ind w:left="4320" w:hanging="360"/>
      </w:pPr>
      <w:rPr>
        <w:rFonts w:ascii="Wingdings" w:hAnsi="Wingdings" w:hint="default"/>
      </w:rPr>
    </w:lvl>
    <w:lvl w:ilvl="6" w:tplc="BAA4C7C8">
      <w:start w:val="1"/>
      <w:numFmt w:val="bullet"/>
      <w:lvlText w:val=""/>
      <w:lvlJc w:val="left"/>
      <w:pPr>
        <w:ind w:left="5040" w:hanging="360"/>
      </w:pPr>
      <w:rPr>
        <w:rFonts w:ascii="Symbol" w:hAnsi="Symbol" w:hint="default"/>
      </w:rPr>
    </w:lvl>
    <w:lvl w:ilvl="7" w:tplc="EF2E48DC">
      <w:start w:val="1"/>
      <w:numFmt w:val="bullet"/>
      <w:lvlText w:val="o"/>
      <w:lvlJc w:val="left"/>
      <w:pPr>
        <w:ind w:left="5760" w:hanging="360"/>
      </w:pPr>
      <w:rPr>
        <w:rFonts w:ascii="Courier New" w:hAnsi="Courier New" w:hint="default"/>
      </w:rPr>
    </w:lvl>
    <w:lvl w:ilvl="8" w:tplc="7ADA6F88">
      <w:start w:val="1"/>
      <w:numFmt w:val="bullet"/>
      <w:lvlText w:val=""/>
      <w:lvlJc w:val="left"/>
      <w:pPr>
        <w:ind w:left="6480" w:hanging="360"/>
      </w:pPr>
      <w:rPr>
        <w:rFonts w:ascii="Wingdings" w:hAnsi="Wingdings" w:hint="default"/>
      </w:rPr>
    </w:lvl>
  </w:abstractNum>
  <w:abstractNum w:abstractNumId="30" w15:restartNumberingAfterBreak="0">
    <w:nsid w:val="74D0E30F"/>
    <w:multiLevelType w:val="hybridMultilevel"/>
    <w:tmpl w:val="14EAD96C"/>
    <w:lvl w:ilvl="0" w:tplc="9A2CF628">
      <w:start w:val="1"/>
      <w:numFmt w:val="bullet"/>
      <w:lvlText w:val=""/>
      <w:lvlJc w:val="left"/>
      <w:pPr>
        <w:ind w:left="720" w:hanging="360"/>
      </w:pPr>
      <w:rPr>
        <w:rFonts w:ascii="Symbol" w:hAnsi="Symbol" w:hint="default"/>
      </w:rPr>
    </w:lvl>
    <w:lvl w:ilvl="1" w:tplc="FB20C260">
      <w:start w:val="1"/>
      <w:numFmt w:val="bullet"/>
      <w:lvlText w:val="o"/>
      <w:lvlJc w:val="left"/>
      <w:pPr>
        <w:ind w:left="1440" w:hanging="360"/>
      </w:pPr>
      <w:rPr>
        <w:rFonts w:ascii="Courier New" w:hAnsi="Courier New" w:hint="default"/>
      </w:rPr>
    </w:lvl>
    <w:lvl w:ilvl="2" w:tplc="61882A12">
      <w:start w:val="1"/>
      <w:numFmt w:val="bullet"/>
      <w:lvlText w:val=""/>
      <w:lvlJc w:val="left"/>
      <w:pPr>
        <w:ind w:left="2160" w:hanging="360"/>
      </w:pPr>
      <w:rPr>
        <w:rFonts w:ascii="Wingdings" w:hAnsi="Wingdings" w:hint="default"/>
      </w:rPr>
    </w:lvl>
    <w:lvl w:ilvl="3" w:tplc="420C51A8">
      <w:start w:val="1"/>
      <w:numFmt w:val="bullet"/>
      <w:lvlText w:val=""/>
      <w:lvlJc w:val="left"/>
      <w:pPr>
        <w:ind w:left="2880" w:hanging="360"/>
      </w:pPr>
      <w:rPr>
        <w:rFonts w:ascii="Symbol" w:hAnsi="Symbol" w:hint="default"/>
      </w:rPr>
    </w:lvl>
    <w:lvl w:ilvl="4" w:tplc="1270D6D4">
      <w:start w:val="1"/>
      <w:numFmt w:val="bullet"/>
      <w:lvlText w:val="o"/>
      <w:lvlJc w:val="left"/>
      <w:pPr>
        <w:ind w:left="3600" w:hanging="360"/>
      </w:pPr>
      <w:rPr>
        <w:rFonts w:ascii="Courier New" w:hAnsi="Courier New" w:hint="default"/>
      </w:rPr>
    </w:lvl>
    <w:lvl w:ilvl="5" w:tplc="1F8824AC">
      <w:start w:val="1"/>
      <w:numFmt w:val="bullet"/>
      <w:lvlText w:val=""/>
      <w:lvlJc w:val="left"/>
      <w:pPr>
        <w:ind w:left="4320" w:hanging="360"/>
      </w:pPr>
      <w:rPr>
        <w:rFonts w:ascii="Wingdings" w:hAnsi="Wingdings" w:hint="default"/>
      </w:rPr>
    </w:lvl>
    <w:lvl w:ilvl="6" w:tplc="4050B968">
      <w:start w:val="1"/>
      <w:numFmt w:val="bullet"/>
      <w:lvlText w:val=""/>
      <w:lvlJc w:val="left"/>
      <w:pPr>
        <w:ind w:left="5040" w:hanging="360"/>
      </w:pPr>
      <w:rPr>
        <w:rFonts w:ascii="Symbol" w:hAnsi="Symbol" w:hint="default"/>
      </w:rPr>
    </w:lvl>
    <w:lvl w:ilvl="7" w:tplc="3E6E75C4">
      <w:start w:val="1"/>
      <w:numFmt w:val="bullet"/>
      <w:lvlText w:val="o"/>
      <w:lvlJc w:val="left"/>
      <w:pPr>
        <w:ind w:left="5760" w:hanging="360"/>
      </w:pPr>
      <w:rPr>
        <w:rFonts w:ascii="Courier New" w:hAnsi="Courier New" w:hint="default"/>
      </w:rPr>
    </w:lvl>
    <w:lvl w:ilvl="8" w:tplc="8634F6AE">
      <w:start w:val="1"/>
      <w:numFmt w:val="bullet"/>
      <w:lvlText w:val=""/>
      <w:lvlJc w:val="left"/>
      <w:pPr>
        <w:ind w:left="6480" w:hanging="360"/>
      </w:pPr>
      <w:rPr>
        <w:rFonts w:ascii="Wingdings" w:hAnsi="Wingdings" w:hint="default"/>
      </w:rPr>
    </w:lvl>
  </w:abstractNum>
  <w:abstractNum w:abstractNumId="31" w15:restartNumberingAfterBreak="0">
    <w:nsid w:val="75E2FAE0"/>
    <w:multiLevelType w:val="hybridMultilevel"/>
    <w:tmpl w:val="270C540E"/>
    <w:lvl w:ilvl="0" w:tplc="F10AD470">
      <w:start w:val="1"/>
      <w:numFmt w:val="bullet"/>
      <w:lvlText w:val=""/>
      <w:lvlJc w:val="left"/>
      <w:pPr>
        <w:ind w:left="720" w:hanging="360"/>
      </w:pPr>
      <w:rPr>
        <w:rFonts w:ascii="Symbol" w:hAnsi="Symbol" w:hint="default"/>
      </w:rPr>
    </w:lvl>
    <w:lvl w:ilvl="1" w:tplc="8D6A8F8A">
      <w:start w:val="1"/>
      <w:numFmt w:val="bullet"/>
      <w:lvlText w:val="o"/>
      <w:lvlJc w:val="left"/>
      <w:pPr>
        <w:ind w:left="1440" w:hanging="360"/>
      </w:pPr>
      <w:rPr>
        <w:rFonts w:ascii="Courier New" w:hAnsi="Courier New" w:hint="default"/>
      </w:rPr>
    </w:lvl>
    <w:lvl w:ilvl="2" w:tplc="3022D366">
      <w:start w:val="1"/>
      <w:numFmt w:val="bullet"/>
      <w:lvlText w:val=""/>
      <w:lvlJc w:val="left"/>
      <w:pPr>
        <w:ind w:left="2160" w:hanging="360"/>
      </w:pPr>
      <w:rPr>
        <w:rFonts w:ascii="Wingdings" w:hAnsi="Wingdings" w:hint="default"/>
      </w:rPr>
    </w:lvl>
    <w:lvl w:ilvl="3" w:tplc="AF8AEA98">
      <w:start w:val="1"/>
      <w:numFmt w:val="bullet"/>
      <w:lvlText w:val=""/>
      <w:lvlJc w:val="left"/>
      <w:pPr>
        <w:ind w:left="2880" w:hanging="360"/>
      </w:pPr>
      <w:rPr>
        <w:rFonts w:ascii="Symbol" w:hAnsi="Symbol" w:hint="default"/>
      </w:rPr>
    </w:lvl>
    <w:lvl w:ilvl="4" w:tplc="9050F0CE">
      <w:start w:val="1"/>
      <w:numFmt w:val="bullet"/>
      <w:lvlText w:val="o"/>
      <w:lvlJc w:val="left"/>
      <w:pPr>
        <w:ind w:left="3600" w:hanging="360"/>
      </w:pPr>
      <w:rPr>
        <w:rFonts w:ascii="Courier New" w:hAnsi="Courier New" w:hint="default"/>
      </w:rPr>
    </w:lvl>
    <w:lvl w:ilvl="5" w:tplc="C37CE704">
      <w:start w:val="1"/>
      <w:numFmt w:val="bullet"/>
      <w:lvlText w:val=""/>
      <w:lvlJc w:val="left"/>
      <w:pPr>
        <w:ind w:left="4320" w:hanging="360"/>
      </w:pPr>
      <w:rPr>
        <w:rFonts w:ascii="Wingdings" w:hAnsi="Wingdings" w:hint="default"/>
      </w:rPr>
    </w:lvl>
    <w:lvl w:ilvl="6" w:tplc="42120286">
      <w:start w:val="1"/>
      <w:numFmt w:val="bullet"/>
      <w:lvlText w:val=""/>
      <w:lvlJc w:val="left"/>
      <w:pPr>
        <w:ind w:left="5040" w:hanging="360"/>
      </w:pPr>
      <w:rPr>
        <w:rFonts w:ascii="Symbol" w:hAnsi="Symbol" w:hint="default"/>
      </w:rPr>
    </w:lvl>
    <w:lvl w:ilvl="7" w:tplc="4A5075F6">
      <w:start w:val="1"/>
      <w:numFmt w:val="bullet"/>
      <w:lvlText w:val="o"/>
      <w:lvlJc w:val="left"/>
      <w:pPr>
        <w:ind w:left="5760" w:hanging="360"/>
      </w:pPr>
      <w:rPr>
        <w:rFonts w:ascii="Courier New" w:hAnsi="Courier New" w:hint="default"/>
      </w:rPr>
    </w:lvl>
    <w:lvl w:ilvl="8" w:tplc="CA523760">
      <w:start w:val="1"/>
      <w:numFmt w:val="bullet"/>
      <w:lvlText w:val=""/>
      <w:lvlJc w:val="left"/>
      <w:pPr>
        <w:ind w:left="6480" w:hanging="360"/>
      </w:pPr>
      <w:rPr>
        <w:rFonts w:ascii="Wingdings" w:hAnsi="Wingdings" w:hint="default"/>
      </w:rPr>
    </w:lvl>
  </w:abstractNum>
  <w:abstractNum w:abstractNumId="32" w15:restartNumberingAfterBreak="0">
    <w:nsid w:val="765A8420"/>
    <w:multiLevelType w:val="hybridMultilevel"/>
    <w:tmpl w:val="FB70B5EA"/>
    <w:lvl w:ilvl="0" w:tplc="81D2F576">
      <w:start w:val="1"/>
      <w:numFmt w:val="bullet"/>
      <w:lvlText w:val=""/>
      <w:lvlJc w:val="left"/>
      <w:pPr>
        <w:ind w:left="720" w:hanging="360"/>
      </w:pPr>
      <w:rPr>
        <w:rFonts w:ascii="Symbol" w:hAnsi="Symbol" w:hint="default"/>
      </w:rPr>
    </w:lvl>
    <w:lvl w:ilvl="1" w:tplc="680C284E">
      <w:start w:val="1"/>
      <w:numFmt w:val="bullet"/>
      <w:lvlText w:val="o"/>
      <w:lvlJc w:val="left"/>
      <w:pPr>
        <w:ind w:left="1440" w:hanging="360"/>
      </w:pPr>
      <w:rPr>
        <w:rFonts w:ascii="Courier New" w:hAnsi="Courier New" w:hint="default"/>
      </w:rPr>
    </w:lvl>
    <w:lvl w:ilvl="2" w:tplc="7C400AF0">
      <w:start w:val="1"/>
      <w:numFmt w:val="bullet"/>
      <w:lvlText w:val=""/>
      <w:lvlJc w:val="left"/>
      <w:pPr>
        <w:ind w:left="2160" w:hanging="360"/>
      </w:pPr>
      <w:rPr>
        <w:rFonts w:ascii="Wingdings" w:hAnsi="Wingdings" w:hint="default"/>
      </w:rPr>
    </w:lvl>
    <w:lvl w:ilvl="3" w:tplc="FA729090">
      <w:start w:val="1"/>
      <w:numFmt w:val="bullet"/>
      <w:lvlText w:val=""/>
      <w:lvlJc w:val="left"/>
      <w:pPr>
        <w:ind w:left="2880" w:hanging="360"/>
      </w:pPr>
      <w:rPr>
        <w:rFonts w:ascii="Symbol" w:hAnsi="Symbol" w:hint="default"/>
      </w:rPr>
    </w:lvl>
    <w:lvl w:ilvl="4" w:tplc="6740A208">
      <w:start w:val="1"/>
      <w:numFmt w:val="bullet"/>
      <w:lvlText w:val="o"/>
      <w:lvlJc w:val="left"/>
      <w:pPr>
        <w:ind w:left="3600" w:hanging="360"/>
      </w:pPr>
      <w:rPr>
        <w:rFonts w:ascii="Courier New" w:hAnsi="Courier New" w:hint="default"/>
      </w:rPr>
    </w:lvl>
    <w:lvl w:ilvl="5" w:tplc="9536AFEC">
      <w:start w:val="1"/>
      <w:numFmt w:val="bullet"/>
      <w:lvlText w:val=""/>
      <w:lvlJc w:val="left"/>
      <w:pPr>
        <w:ind w:left="4320" w:hanging="360"/>
      </w:pPr>
      <w:rPr>
        <w:rFonts w:ascii="Wingdings" w:hAnsi="Wingdings" w:hint="default"/>
      </w:rPr>
    </w:lvl>
    <w:lvl w:ilvl="6" w:tplc="7180C9EA">
      <w:start w:val="1"/>
      <w:numFmt w:val="bullet"/>
      <w:lvlText w:val=""/>
      <w:lvlJc w:val="left"/>
      <w:pPr>
        <w:ind w:left="5040" w:hanging="360"/>
      </w:pPr>
      <w:rPr>
        <w:rFonts w:ascii="Symbol" w:hAnsi="Symbol" w:hint="default"/>
      </w:rPr>
    </w:lvl>
    <w:lvl w:ilvl="7" w:tplc="D55813C2">
      <w:start w:val="1"/>
      <w:numFmt w:val="bullet"/>
      <w:lvlText w:val="o"/>
      <w:lvlJc w:val="left"/>
      <w:pPr>
        <w:ind w:left="5760" w:hanging="360"/>
      </w:pPr>
      <w:rPr>
        <w:rFonts w:ascii="Courier New" w:hAnsi="Courier New" w:hint="default"/>
      </w:rPr>
    </w:lvl>
    <w:lvl w:ilvl="8" w:tplc="46E6492A">
      <w:start w:val="1"/>
      <w:numFmt w:val="bullet"/>
      <w:lvlText w:val=""/>
      <w:lvlJc w:val="left"/>
      <w:pPr>
        <w:ind w:left="6480" w:hanging="360"/>
      </w:pPr>
      <w:rPr>
        <w:rFonts w:ascii="Wingdings" w:hAnsi="Wingdings" w:hint="default"/>
      </w:rPr>
    </w:lvl>
  </w:abstractNum>
  <w:abstractNum w:abstractNumId="33" w15:restartNumberingAfterBreak="0">
    <w:nsid w:val="765B45D3"/>
    <w:multiLevelType w:val="hybridMultilevel"/>
    <w:tmpl w:val="1DFA7146"/>
    <w:lvl w:ilvl="0" w:tplc="F836C39A">
      <w:start w:val="1"/>
      <w:numFmt w:val="bullet"/>
      <w:lvlText w:val=""/>
      <w:lvlJc w:val="left"/>
      <w:pPr>
        <w:ind w:left="720" w:hanging="360"/>
      </w:pPr>
      <w:rPr>
        <w:rFonts w:ascii="Symbol" w:hAnsi="Symbol" w:hint="default"/>
      </w:rPr>
    </w:lvl>
    <w:lvl w:ilvl="1" w:tplc="7DA82B92">
      <w:start w:val="1"/>
      <w:numFmt w:val="bullet"/>
      <w:lvlText w:val="o"/>
      <w:lvlJc w:val="left"/>
      <w:pPr>
        <w:ind w:left="1440" w:hanging="360"/>
      </w:pPr>
      <w:rPr>
        <w:rFonts w:ascii="Courier New" w:hAnsi="Courier New" w:hint="default"/>
      </w:rPr>
    </w:lvl>
    <w:lvl w:ilvl="2" w:tplc="04323962">
      <w:start w:val="1"/>
      <w:numFmt w:val="bullet"/>
      <w:lvlText w:val=""/>
      <w:lvlJc w:val="left"/>
      <w:pPr>
        <w:ind w:left="2160" w:hanging="360"/>
      </w:pPr>
      <w:rPr>
        <w:rFonts w:ascii="Wingdings" w:hAnsi="Wingdings" w:hint="default"/>
      </w:rPr>
    </w:lvl>
    <w:lvl w:ilvl="3" w:tplc="EBE8A682">
      <w:start w:val="1"/>
      <w:numFmt w:val="bullet"/>
      <w:lvlText w:val=""/>
      <w:lvlJc w:val="left"/>
      <w:pPr>
        <w:ind w:left="2880" w:hanging="360"/>
      </w:pPr>
      <w:rPr>
        <w:rFonts w:ascii="Symbol" w:hAnsi="Symbol" w:hint="default"/>
      </w:rPr>
    </w:lvl>
    <w:lvl w:ilvl="4" w:tplc="49EC71C6">
      <w:start w:val="1"/>
      <w:numFmt w:val="bullet"/>
      <w:lvlText w:val="o"/>
      <w:lvlJc w:val="left"/>
      <w:pPr>
        <w:ind w:left="3600" w:hanging="360"/>
      </w:pPr>
      <w:rPr>
        <w:rFonts w:ascii="Courier New" w:hAnsi="Courier New" w:hint="default"/>
      </w:rPr>
    </w:lvl>
    <w:lvl w:ilvl="5" w:tplc="19E825D6">
      <w:start w:val="1"/>
      <w:numFmt w:val="bullet"/>
      <w:lvlText w:val=""/>
      <w:lvlJc w:val="left"/>
      <w:pPr>
        <w:ind w:left="4320" w:hanging="360"/>
      </w:pPr>
      <w:rPr>
        <w:rFonts w:ascii="Wingdings" w:hAnsi="Wingdings" w:hint="default"/>
      </w:rPr>
    </w:lvl>
    <w:lvl w:ilvl="6" w:tplc="D3563D7C">
      <w:start w:val="1"/>
      <w:numFmt w:val="bullet"/>
      <w:lvlText w:val=""/>
      <w:lvlJc w:val="left"/>
      <w:pPr>
        <w:ind w:left="5040" w:hanging="360"/>
      </w:pPr>
      <w:rPr>
        <w:rFonts w:ascii="Symbol" w:hAnsi="Symbol" w:hint="default"/>
      </w:rPr>
    </w:lvl>
    <w:lvl w:ilvl="7" w:tplc="50064D1E">
      <w:start w:val="1"/>
      <w:numFmt w:val="bullet"/>
      <w:lvlText w:val="o"/>
      <w:lvlJc w:val="left"/>
      <w:pPr>
        <w:ind w:left="5760" w:hanging="360"/>
      </w:pPr>
      <w:rPr>
        <w:rFonts w:ascii="Courier New" w:hAnsi="Courier New" w:hint="default"/>
      </w:rPr>
    </w:lvl>
    <w:lvl w:ilvl="8" w:tplc="07B2AFE0">
      <w:start w:val="1"/>
      <w:numFmt w:val="bullet"/>
      <w:lvlText w:val=""/>
      <w:lvlJc w:val="left"/>
      <w:pPr>
        <w:ind w:left="6480" w:hanging="360"/>
      </w:pPr>
      <w:rPr>
        <w:rFonts w:ascii="Wingdings" w:hAnsi="Wingdings" w:hint="default"/>
      </w:rPr>
    </w:lvl>
  </w:abstractNum>
  <w:abstractNum w:abstractNumId="34" w15:restartNumberingAfterBreak="0">
    <w:nsid w:val="77FC2FA6"/>
    <w:multiLevelType w:val="hybridMultilevel"/>
    <w:tmpl w:val="A56EFE18"/>
    <w:lvl w:ilvl="0" w:tplc="89760EF6">
      <w:start w:val="1"/>
      <w:numFmt w:val="bullet"/>
      <w:lvlText w:val=""/>
      <w:lvlJc w:val="left"/>
      <w:pPr>
        <w:ind w:left="720" w:hanging="360"/>
      </w:pPr>
      <w:rPr>
        <w:rFonts w:ascii="Symbol" w:hAnsi="Symbol" w:hint="default"/>
      </w:rPr>
    </w:lvl>
    <w:lvl w:ilvl="1" w:tplc="74BCE49E">
      <w:start w:val="1"/>
      <w:numFmt w:val="bullet"/>
      <w:lvlText w:val="o"/>
      <w:lvlJc w:val="left"/>
      <w:pPr>
        <w:ind w:left="1440" w:hanging="360"/>
      </w:pPr>
      <w:rPr>
        <w:rFonts w:ascii="Courier New" w:hAnsi="Courier New" w:hint="default"/>
      </w:rPr>
    </w:lvl>
    <w:lvl w:ilvl="2" w:tplc="0E260A30">
      <w:start w:val="1"/>
      <w:numFmt w:val="bullet"/>
      <w:lvlText w:val=""/>
      <w:lvlJc w:val="left"/>
      <w:pPr>
        <w:ind w:left="2160" w:hanging="360"/>
      </w:pPr>
      <w:rPr>
        <w:rFonts w:ascii="Wingdings" w:hAnsi="Wingdings" w:hint="default"/>
      </w:rPr>
    </w:lvl>
    <w:lvl w:ilvl="3" w:tplc="52448DCA">
      <w:start w:val="1"/>
      <w:numFmt w:val="bullet"/>
      <w:lvlText w:val=""/>
      <w:lvlJc w:val="left"/>
      <w:pPr>
        <w:ind w:left="2880" w:hanging="360"/>
      </w:pPr>
      <w:rPr>
        <w:rFonts w:ascii="Symbol" w:hAnsi="Symbol" w:hint="default"/>
      </w:rPr>
    </w:lvl>
    <w:lvl w:ilvl="4" w:tplc="1C7C2EEC">
      <w:start w:val="1"/>
      <w:numFmt w:val="bullet"/>
      <w:lvlText w:val="o"/>
      <w:lvlJc w:val="left"/>
      <w:pPr>
        <w:ind w:left="3600" w:hanging="360"/>
      </w:pPr>
      <w:rPr>
        <w:rFonts w:ascii="Courier New" w:hAnsi="Courier New" w:hint="default"/>
      </w:rPr>
    </w:lvl>
    <w:lvl w:ilvl="5" w:tplc="85F0E82A">
      <w:start w:val="1"/>
      <w:numFmt w:val="bullet"/>
      <w:lvlText w:val=""/>
      <w:lvlJc w:val="left"/>
      <w:pPr>
        <w:ind w:left="4320" w:hanging="360"/>
      </w:pPr>
      <w:rPr>
        <w:rFonts w:ascii="Wingdings" w:hAnsi="Wingdings" w:hint="default"/>
      </w:rPr>
    </w:lvl>
    <w:lvl w:ilvl="6" w:tplc="517680F6">
      <w:start w:val="1"/>
      <w:numFmt w:val="bullet"/>
      <w:lvlText w:val=""/>
      <w:lvlJc w:val="left"/>
      <w:pPr>
        <w:ind w:left="5040" w:hanging="360"/>
      </w:pPr>
      <w:rPr>
        <w:rFonts w:ascii="Symbol" w:hAnsi="Symbol" w:hint="default"/>
      </w:rPr>
    </w:lvl>
    <w:lvl w:ilvl="7" w:tplc="FC46D0C6">
      <w:start w:val="1"/>
      <w:numFmt w:val="bullet"/>
      <w:lvlText w:val="o"/>
      <w:lvlJc w:val="left"/>
      <w:pPr>
        <w:ind w:left="5760" w:hanging="360"/>
      </w:pPr>
      <w:rPr>
        <w:rFonts w:ascii="Courier New" w:hAnsi="Courier New" w:hint="default"/>
      </w:rPr>
    </w:lvl>
    <w:lvl w:ilvl="8" w:tplc="D1683E44">
      <w:start w:val="1"/>
      <w:numFmt w:val="bullet"/>
      <w:lvlText w:val=""/>
      <w:lvlJc w:val="left"/>
      <w:pPr>
        <w:ind w:left="6480" w:hanging="360"/>
      </w:pPr>
      <w:rPr>
        <w:rFonts w:ascii="Wingdings" w:hAnsi="Wingdings" w:hint="default"/>
      </w:rPr>
    </w:lvl>
  </w:abstractNum>
  <w:abstractNum w:abstractNumId="35" w15:restartNumberingAfterBreak="0">
    <w:nsid w:val="7AEEC815"/>
    <w:multiLevelType w:val="hybridMultilevel"/>
    <w:tmpl w:val="F684D870"/>
    <w:lvl w:ilvl="0" w:tplc="F92CD1AA">
      <w:start w:val="1"/>
      <w:numFmt w:val="bullet"/>
      <w:lvlText w:val=""/>
      <w:lvlJc w:val="left"/>
      <w:pPr>
        <w:ind w:left="720" w:hanging="360"/>
      </w:pPr>
      <w:rPr>
        <w:rFonts w:ascii="Symbol" w:hAnsi="Symbol" w:hint="default"/>
      </w:rPr>
    </w:lvl>
    <w:lvl w:ilvl="1" w:tplc="11762AF2">
      <w:start w:val="1"/>
      <w:numFmt w:val="bullet"/>
      <w:lvlText w:val="o"/>
      <w:lvlJc w:val="left"/>
      <w:pPr>
        <w:ind w:left="1440" w:hanging="360"/>
      </w:pPr>
      <w:rPr>
        <w:rFonts w:ascii="Courier New" w:hAnsi="Courier New" w:hint="default"/>
      </w:rPr>
    </w:lvl>
    <w:lvl w:ilvl="2" w:tplc="FAFC1D4C">
      <w:start w:val="1"/>
      <w:numFmt w:val="bullet"/>
      <w:lvlText w:val=""/>
      <w:lvlJc w:val="left"/>
      <w:pPr>
        <w:ind w:left="2160" w:hanging="360"/>
      </w:pPr>
      <w:rPr>
        <w:rFonts w:ascii="Wingdings" w:hAnsi="Wingdings" w:hint="default"/>
      </w:rPr>
    </w:lvl>
    <w:lvl w:ilvl="3" w:tplc="36302602">
      <w:start w:val="1"/>
      <w:numFmt w:val="bullet"/>
      <w:lvlText w:val=""/>
      <w:lvlJc w:val="left"/>
      <w:pPr>
        <w:ind w:left="2880" w:hanging="360"/>
      </w:pPr>
      <w:rPr>
        <w:rFonts w:ascii="Symbol" w:hAnsi="Symbol" w:hint="default"/>
      </w:rPr>
    </w:lvl>
    <w:lvl w:ilvl="4" w:tplc="755A67F0">
      <w:start w:val="1"/>
      <w:numFmt w:val="bullet"/>
      <w:lvlText w:val="o"/>
      <w:lvlJc w:val="left"/>
      <w:pPr>
        <w:ind w:left="3600" w:hanging="360"/>
      </w:pPr>
      <w:rPr>
        <w:rFonts w:ascii="Courier New" w:hAnsi="Courier New" w:hint="default"/>
      </w:rPr>
    </w:lvl>
    <w:lvl w:ilvl="5" w:tplc="CB0E5EF8">
      <w:start w:val="1"/>
      <w:numFmt w:val="bullet"/>
      <w:lvlText w:val=""/>
      <w:lvlJc w:val="left"/>
      <w:pPr>
        <w:ind w:left="4320" w:hanging="360"/>
      </w:pPr>
      <w:rPr>
        <w:rFonts w:ascii="Wingdings" w:hAnsi="Wingdings" w:hint="default"/>
      </w:rPr>
    </w:lvl>
    <w:lvl w:ilvl="6" w:tplc="E83CDB14">
      <w:start w:val="1"/>
      <w:numFmt w:val="bullet"/>
      <w:lvlText w:val=""/>
      <w:lvlJc w:val="left"/>
      <w:pPr>
        <w:ind w:left="5040" w:hanging="360"/>
      </w:pPr>
      <w:rPr>
        <w:rFonts w:ascii="Symbol" w:hAnsi="Symbol" w:hint="default"/>
      </w:rPr>
    </w:lvl>
    <w:lvl w:ilvl="7" w:tplc="4746DDD0">
      <w:start w:val="1"/>
      <w:numFmt w:val="bullet"/>
      <w:lvlText w:val="o"/>
      <w:lvlJc w:val="left"/>
      <w:pPr>
        <w:ind w:left="5760" w:hanging="360"/>
      </w:pPr>
      <w:rPr>
        <w:rFonts w:ascii="Courier New" w:hAnsi="Courier New" w:hint="default"/>
      </w:rPr>
    </w:lvl>
    <w:lvl w:ilvl="8" w:tplc="06204802">
      <w:start w:val="1"/>
      <w:numFmt w:val="bullet"/>
      <w:lvlText w:val=""/>
      <w:lvlJc w:val="left"/>
      <w:pPr>
        <w:ind w:left="6480" w:hanging="360"/>
      </w:pPr>
      <w:rPr>
        <w:rFonts w:ascii="Wingdings" w:hAnsi="Wingdings" w:hint="default"/>
      </w:rPr>
    </w:lvl>
  </w:abstractNum>
  <w:abstractNum w:abstractNumId="36" w15:restartNumberingAfterBreak="0">
    <w:nsid w:val="7F9FCEF6"/>
    <w:multiLevelType w:val="hybridMultilevel"/>
    <w:tmpl w:val="C950763A"/>
    <w:lvl w:ilvl="0" w:tplc="06C64FBA">
      <w:start w:val="1"/>
      <w:numFmt w:val="bullet"/>
      <w:lvlText w:val=""/>
      <w:lvlJc w:val="left"/>
      <w:pPr>
        <w:ind w:left="720" w:hanging="360"/>
      </w:pPr>
      <w:rPr>
        <w:rFonts w:ascii="Symbol" w:hAnsi="Symbol" w:hint="default"/>
      </w:rPr>
    </w:lvl>
    <w:lvl w:ilvl="1" w:tplc="F86843B6">
      <w:start w:val="1"/>
      <w:numFmt w:val="bullet"/>
      <w:lvlText w:val="o"/>
      <w:lvlJc w:val="left"/>
      <w:pPr>
        <w:ind w:left="1440" w:hanging="360"/>
      </w:pPr>
      <w:rPr>
        <w:rFonts w:ascii="Courier New" w:hAnsi="Courier New" w:hint="default"/>
      </w:rPr>
    </w:lvl>
    <w:lvl w:ilvl="2" w:tplc="1FFEA280">
      <w:start w:val="1"/>
      <w:numFmt w:val="bullet"/>
      <w:lvlText w:val=""/>
      <w:lvlJc w:val="left"/>
      <w:pPr>
        <w:ind w:left="2160" w:hanging="360"/>
      </w:pPr>
      <w:rPr>
        <w:rFonts w:ascii="Wingdings" w:hAnsi="Wingdings" w:hint="default"/>
      </w:rPr>
    </w:lvl>
    <w:lvl w:ilvl="3" w:tplc="73A88984">
      <w:start w:val="1"/>
      <w:numFmt w:val="bullet"/>
      <w:lvlText w:val=""/>
      <w:lvlJc w:val="left"/>
      <w:pPr>
        <w:ind w:left="2880" w:hanging="360"/>
      </w:pPr>
      <w:rPr>
        <w:rFonts w:ascii="Symbol" w:hAnsi="Symbol" w:hint="default"/>
      </w:rPr>
    </w:lvl>
    <w:lvl w:ilvl="4" w:tplc="0E762A20">
      <w:start w:val="1"/>
      <w:numFmt w:val="bullet"/>
      <w:lvlText w:val="o"/>
      <w:lvlJc w:val="left"/>
      <w:pPr>
        <w:ind w:left="3600" w:hanging="360"/>
      </w:pPr>
      <w:rPr>
        <w:rFonts w:ascii="Courier New" w:hAnsi="Courier New" w:hint="default"/>
      </w:rPr>
    </w:lvl>
    <w:lvl w:ilvl="5" w:tplc="7CE4D40A">
      <w:start w:val="1"/>
      <w:numFmt w:val="bullet"/>
      <w:lvlText w:val=""/>
      <w:lvlJc w:val="left"/>
      <w:pPr>
        <w:ind w:left="4320" w:hanging="360"/>
      </w:pPr>
      <w:rPr>
        <w:rFonts w:ascii="Wingdings" w:hAnsi="Wingdings" w:hint="default"/>
      </w:rPr>
    </w:lvl>
    <w:lvl w:ilvl="6" w:tplc="27DEBE9C">
      <w:start w:val="1"/>
      <w:numFmt w:val="bullet"/>
      <w:lvlText w:val=""/>
      <w:lvlJc w:val="left"/>
      <w:pPr>
        <w:ind w:left="5040" w:hanging="360"/>
      </w:pPr>
      <w:rPr>
        <w:rFonts w:ascii="Symbol" w:hAnsi="Symbol" w:hint="default"/>
      </w:rPr>
    </w:lvl>
    <w:lvl w:ilvl="7" w:tplc="1F02D47A">
      <w:start w:val="1"/>
      <w:numFmt w:val="bullet"/>
      <w:lvlText w:val="o"/>
      <w:lvlJc w:val="left"/>
      <w:pPr>
        <w:ind w:left="5760" w:hanging="360"/>
      </w:pPr>
      <w:rPr>
        <w:rFonts w:ascii="Courier New" w:hAnsi="Courier New" w:hint="default"/>
      </w:rPr>
    </w:lvl>
    <w:lvl w:ilvl="8" w:tplc="042C8196">
      <w:start w:val="1"/>
      <w:numFmt w:val="bullet"/>
      <w:lvlText w:val=""/>
      <w:lvlJc w:val="left"/>
      <w:pPr>
        <w:ind w:left="6480" w:hanging="360"/>
      </w:pPr>
      <w:rPr>
        <w:rFonts w:ascii="Wingdings" w:hAnsi="Wingdings" w:hint="default"/>
      </w:rPr>
    </w:lvl>
  </w:abstractNum>
  <w:num w:numId="1" w16cid:durableId="559170067">
    <w:abstractNumId w:val="11"/>
  </w:num>
  <w:num w:numId="2" w16cid:durableId="811794967">
    <w:abstractNumId w:val="9"/>
  </w:num>
  <w:num w:numId="3" w16cid:durableId="2119720218">
    <w:abstractNumId w:val="10"/>
  </w:num>
  <w:num w:numId="4" w16cid:durableId="371464326">
    <w:abstractNumId w:val="16"/>
  </w:num>
  <w:num w:numId="5" w16cid:durableId="326633303">
    <w:abstractNumId w:val="26"/>
  </w:num>
  <w:num w:numId="6" w16cid:durableId="869798504">
    <w:abstractNumId w:val="32"/>
  </w:num>
  <w:num w:numId="7" w16cid:durableId="51658845">
    <w:abstractNumId w:val="2"/>
  </w:num>
  <w:num w:numId="8" w16cid:durableId="432288061">
    <w:abstractNumId w:val="14"/>
  </w:num>
  <w:num w:numId="9" w16cid:durableId="1141924485">
    <w:abstractNumId w:val="12"/>
  </w:num>
  <w:num w:numId="10" w16cid:durableId="287053258">
    <w:abstractNumId w:val="7"/>
  </w:num>
  <w:num w:numId="11" w16cid:durableId="1120806912">
    <w:abstractNumId w:val="15"/>
  </w:num>
  <w:num w:numId="12" w16cid:durableId="1634434772">
    <w:abstractNumId w:val="27"/>
  </w:num>
  <w:num w:numId="13" w16cid:durableId="1480414392">
    <w:abstractNumId w:val="8"/>
  </w:num>
  <w:num w:numId="14" w16cid:durableId="1926959736">
    <w:abstractNumId w:val="18"/>
  </w:num>
  <w:num w:numId="15" w16cid:durableId="412245352">
    <w:abstractNumId w:val="35"/>
  </w:num>
  <w:num w:numId="16" w16cid:durableId="283511168">
    <w:abstractNumId w:val="30"/>
  </w:num>
  <w:num w:numId="17" w16cid:durableId="1093162320">
    <w:abstractNumId w:val="4"/>
  </w:num>
  <w:num w:numId="18" w16cid:durableId="1398282861">
    <w:abstractNumId w:val="17"/>
  </w:num>
  <w:num w:numId="19" w16cid:durableId="1249727425">
    <w:abstractNumId w:val="29"/>
  </w:num>
  <w:num w:numId="20" w16cid:durableId="1369140230">
    <w:abstractNumId w:val="6"/>
  </w:num>
  <w:num w:numId="21" w16cid:durableId="59638614">
    <w:abstractNumId w:val="24"/>
  </w:num>
  <w:num w:numId="22" w16cid:durableId="1707292100">
    <w:abstractNumId w:val="28"/>
  </w:num>
  <w:num w:numId="23" w16cid:durableId="1414234069">
    <w:abstractNumId w:val="19"/>
  </w:num>
  <w:num w:numId="24" w16cid:durableId="667950554">
    <w:abstractNumId w:val="36"/>
  </w:num>
  <w:num w:numId="25" w16cid:durableId="17632815">
    <w:abstractNumId w:val="34"/>
  </w:num>
  <w:num w:numId="26" w16cid:durableId="1622960697">
    <w:abstractNumId w:val="0"/>
  </w:num>
  <w:num w:numId="27" w16cid:durableId="1969966241">
    <w:abstractNumId w:val="22"/>
  </w:num>
  <w:num w:numId="28" w16cid:durableId="884634519">
    <w:abstractNumId w:val="33"/>
  </w:num>
  <w:num w:numId="29" w16cid:durableId="1438646718">
    <w:abstractNumId w:val="1"/>
  </w:num>
  <w:num w:numId="30" w16cid:durableId="528297857">
    <w:abstractNumId w:val="21"/>
  </w:num>
  <w:num w:numId="31" w16cid:durableId="1120342957">
    <w:abstractNumId w:val="20"/>
  </w:num>
  <w:num w:numId="32" w16cid:durableId="2115591580">
    <w:abstractNumId w:val="5"/>
  </w:num>
  <w:num w:numId="33" w16cid:durableId="1812792793">
    <w:abstractNumId w:val="3"/>
  </w:num>
  <w:num w:numId="34" w16cid:durableId="1241939952">
    <w:abstractNumId w:val="31"/>
  </w:num>
  <w:num w:numId="35" w16cid:durableId="780607877">
    <w:abstractNumId w:val="23"/>
  </w:num>
  <w:num w:numId="36" w16cid:durableId="463234538">
    <w:abstractNumId w:val="25"/>
  </w:num>
  <w:num w:numId="37" w16cid:durableId="1047952726">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B8DFEB"/>
    <w:rsid w:val="000606BE"/>
    <w:rsid w:val="000939BC"/>
    <w:rsid w:val="0009E6CD"/>
    <w:rsid w:val="001039EB"/>
    <w:rsid w:val="00104BD2"/>
    <w:rsid w:val="00180864"/>
    <w:rsid w:val="001D04BD"/>
    <w:rsid w:val="00336D50"/>
    <w:rsid w:val="00343CE6"/>
    <w:rsid w:val="0037801A"/>
    <w:rsid w:val="003F24AB"/>
    <w:rsid w:val="00472FE3"/>
    <w:rsid w:val="004D6F74"/>
    <w:rsid w:val="00633C44"/>
    <w:rsid w:val="006D9C58"/>
    <w:rsid w:val="00707E02"/>
    <w:rsid w:val="007C38E6"/>
    <w:rsid w:val="008D93EF"/>
    <w:rsid w:val="008ECC99"/>
    <w:rsid w:val="009167F9"/>
    <w:rsid w:val="009A6F13"/>
    <w:rsid w:val="009E73A4"/>
    <w:rsid w:val="00A227BB"/>
    <w:rsid w:val="00A74840"/>
    <w:rsid w:val="00A86E0F"/>
    <w:rsid w:val="00AAFF51"/>
    <w:rsid w:val="00AE5E3B"/>
    <w:rsid w:val="00B9A8AA"/>
    <w:rsid w:val="00BA0969"/>
    <w:rsid w:val="00BA4BBB"/>
    <w:rsid w:val="00BB2889"/>
    <w:rsid w:val="00C0AB34"/>
    <w:rsid w:val="00CAD1A9"/>
    <w:rsid w:val="00CC39C1"/>
    <w:rsid w:val="00DA2D84"/>
    <w:rsid w:val="00E32E6E"/>
    <w:rsid w:val="00E6F6E1"/>
    <w:rsid w:val="00F2135D"/>
    <w:rsid w:val="00F57C38"/>
    <w:rsid w:val="00FD3061"/>
    <w:rsid w:val="01096D93"/>
    <w:rsid w:val="010FFE18"/>
    <w:rsid w:val="0112D422"/>
    <w:rsid w:val="0114565E"/>
    <w:rsid w:val="0127A375"/>
    <w:rsid w:val="012E9393"/>
    <w:rsid w:val="013D5006"/>
    <w:rsid w:val="0145352D"/>
    <w:rsid w:val="016FD474"/>
    <w:rsid w:val="017C62A7"/>
    <w:rsid w:val="01845803"/>
    <w:rsid w:val="018AF944"/>
    <w:rsid w:val="01A8B681"/>
    <w:rsid w:val="01D8E6B5"/>
    <w:rsid w:val="01DEFE6D"/>
    <w:rsid w:val="01F1DA31"/>
    <w:rsid w:val="02304760"/>
    <w:rsid w:val="0233F817"/>
    <w:rsid w:val="023A659F"/>
    <w:rsid w:val="023B13B6"/>
    <w:rsid w:val="0258FB63"/>
    <w:rsid w:val="02609FC9"/>
    <w:rsid w:val="0270C497"/>
    <w:rsid w:val="0281FA9D"/>
    <w:rsid w:val="028484EA"/>
    <w:rsid w:val="028D5065"/>
    <w:rsid w:val="029449A0"/>
    <w:rsid w:val="029F7DA8"/>
    <w:rsid w:val="02A239FF"/>
    <w:rsid w:val="02B1638A"/>
    <w:rsid w:val="02DA6811"/>
    <w:rsid w:val="02E1863B"/>
    <w:rsid w:val="03204460"/>
    <w:rsid w:val="032E9A4B"/>
    <w:rsid w:val="032F4891"/>
    <w:rsid w:val="034878DA"/>
    <w:rsid w:val="03636FD7"/>
    <w:rsid w:val="036FDEA0"/>
    <w:rsid w:val="0389F595"/>
    <w:rsid w:val="0398A39F"/>
    <w:rsid w:val="039D9C3F"/>
    <w:rsid w:val="03AA7547"/>
    <w:rsid w:val="03B07596"/>
    <w:rsid w:val="03B4C98E"/>
    <w:rsid w:val="03C18F17"/>
    <w:rsid w:val="03C601A5"/>
    <w:rsid w:val="03E071EB"/>
    <w:rsid w:val="040819BC"/>
    <w:rsid w:val="040DD596"/>
    <w:rsid w:val="0414692B"/>
    <w:rsid w:val="04160B92"/>
    <w:rsid w:val="0428BC02"/>
    <w:rsid w:val="042A19E3"/>
    <w:rsid w:val="0433C4BA"/>
    <w:rsid w:val="044C81D9"/>
    <w:rsid w:val="04633776"/>
    <w:rsid w:val="04691D02"/>
    <w:rsid w:val="0499FD93"/>
    <w:rsid w:val="04B7F47F"/>
    <w:rsid w:val="04BBA435"/>
    <w:rsid w:val="04D3ED96"/>
    <w:rsid w:val="04F5C611"/>
    <w:rsid w:val="05027FCC"/>
    <w:rsid w:val="0543BA46"/>
    <w:rsid w:val="054EB3D5"/>
    <w:rsid w:val="0554F469"/>
    <w:rsid w:val="0555DCB5"/>
    <w:rsid w:val="0555E593"/>
    <w:rsid w:val="055970FD"/>
    <w:rsid w:val="055CD9AA"/>
    <w:rsid w:val="0561224A"/>
    <w:rsid w:val="056CC803"/>
    <w:rsid w:val="0574B1AF"/>
    <w:rsid w:val="05776371"/>
    <w:rsid w:val="0577D339"/>
    <w:rsid w:val="058D3692"/>
    <w:rsid w:val="059051B6"/>
    <w:rsid w:val="05A86151"/>
    <w:rsid w:val="05AEC654"/>
    <w:rsid w:val="05B84704"/>
    <w:rsid w:val="05CEA7C4"/>
    <w:rsid w:val="05D4BF06"/>
    <w:rsid w:val="05D92D2A"/>
    <w:rsid w:val="05E2DB48"/>
    <w:rsid w:val="06046AEB"/>
    <w:rsid w:val="0612A200"/>
    <w:rsid w:val="062B7320"/>
    <w:rsid w:val="06347069"/>
    <w:rsid w:val="063F04FC"/>
    <w:rsid w:val="06639095"/>
    <w:rsid w:val="06861C6C"/>
    <w:rsid w:val="069AA370"/>
    <w:rsid w:val="06B13571"/>
    <w:rsid w:val="06C2C521"/>
    <w:rsid w:val="06D68753"/>
    <w:rsid w:val="06E43AAE"/>
    <w:rsid w:val="06E4E27A"/>
    <w:rsid w:val="071F9179"/>
    <w:rsid w:val="072C5BEA"/>
    <w:rsid w:val="072F4F59"/>
    <w:rsid w:val="0743F885"/>
    <w:rsid w:val="07536DC7"/>
    <w:rsid w:val="07675885"/>
    <w:rsid w:val="076F5B69"/>
    <w:rsid w:val="07702433"/>
    <w:rsid w:val="079BAC4D"/>
    <w:rsid w:val="07A2F070"/>
    <w:rsid w:val="07B75A62"/>
    <w:rsid w:val="07C04A0A"/>
    <w:rsid w:val="07E3107A"/>
    <w:rsid w:val="07E66D85"/>
    <w:rsid w:val="0815A8CF"/>
    <w:rsid w:val="08459D57"/>
    <w:rsid w:val="085ED0C9"/>
    <w:rsid w:val="0868FED3"/>
    <w:rsid w:val="086E18EB"/>
    <w:rsid w:val="08703766"/>
    <w:rsid w:val="08750FE0"/>
    <w:rsid w:val="088122C7"/>
    <w:rsid w:val="088E2228"/>
    <w:rsid w:val="0894EBC8"/>
    <w:rsid w:val="0896C1C3"/>
    <w:rsid w:val="089B4467"/>
    <w:rsid w:val="08A3EA96"/>
    <w:rsid w:val="08AC1BA8"/>
    <w:rsid w:val="08B31663"/>
    <w:rsid w:val="08BA1711"/>
    <w:rsid w:val="08BBC634"/>
    <w:rsid w:val="08D09BC4"/>
    <w:rsid w:val="08D6002C"/>
    <w:rsid w:val="08DA34D9"/>
    <w:rsid w:val="08F80914"/>
    <w:rsid w:val="08FB707B"/>
    <w:rsid w:val="08FF2DDD"/>
    <w:rsid w:val="0900FCCD"/>
    <w:rsid w:val="09075B6C"/>
    <w:rsid w:val="0909B116"/>
    <w:rsid w:val="0912EBB7"/>
    <w:rsid w:val="092D03DE"/>
    <w:rsid w:val="0931D016"/>
    <w:rsid w:val="09339D61"/>
    <w:rsid w:val="09340077"/>
    <w:rsid w:val="0953416C"/>
    <w:rsid w:val="0958BDE7"/>
    <w:rsid w:val="095B58D5"/>
    <w:rsid w:val="0962C6A4"/>
    <w:rsid w:val="0966DD47"/>
    <w:rsid w:val="098BE3ED"/>
    <w:rsid w:val="099A879B"/>
    <w:rsid w:val="09AA4E8A"/>
    <w:rsid w:val="09AE363F"/>
    <w:rsid w:val="09DAEB5C"/>
    <w:rsid w:val="09DD299F"/>
    <w:rsid w:val="09DEE7C0"/>
    <w:rsid w:val="09E1B72F"/>
    <w:rsid w:val="09FEF191"/>
    <w:rsid w:val="0A054915"/>
    <w:rsid w:val="0A06F145"/>
    <w:rsid w:val="0A0E787D"/>
    <w:rsid w:val="0A195664"/>
    <w:rsid w:val="0A1C364E"/>
    <w:rsid w:val="0A21E797"/>
    <w:rsid w:val="0A42445A"/>
    <w:rsid w:val="0A45D70A"/>
    <w:rsid w:val="0A578BB2"/>
    <w:rsid w:val="0A578FC0"/>
    <w:rsid w:val="0A8D723F"/>
    <w:rsid w:val="0A95FEB7"/>
    <w:rsid w:val="0AA96E83"/>
    <w:rsid w:val="0AC048E5"/>
    <w:rsid w:val="0AD5C311"/>
    <w:rsid w:val="0ADC46B7"/>
    <w:rsid w:val="0AE4D8C5"/>
    <w:rsid w:val="0AE8A216"/>
    <w:rsid w:val="0AECFAB3"/>
    <w:rsid w:val="0AEF3ECD"/>
    <w:rsid w:val="0B03635E"/>
    <w:rsid w:val="0B0632AB"/>
    <w:rsid w:val="0B20090F"/>
    <w:rsid w:val="0B291C38"/>
    <w:rsid w:val="0B2A61BC"/>
    <w:rsid w:val="0B32BC8F"/>
    <w:rsid w:val="0B350F82"/>
    <w:rsid w:val="0B383F91"/>
    <w:rsid w:val="0B7063E7"/>
    <w:rsid w:val="0B751267"/>
    <w:rsid w:val="0B7C0C84"/>
    <w:rsid w:val="0B85E6DC"/>
    <w:rsid w:val="0BE62F51"/>
    <w:rsid w:val="0BEA4B2A"/>
    <w:rsid w:val="0BED3773"/>
    <w:rsid w:val="0BF778CC"/>
    <w:rsid w:val="0BFCED05"/>
    <w:rsid w:val="0C14CC1F"/>
    <w:rsid w:val="0C1816E3"/>
    <w:rsid w:val="0C1D1511"/>
    <w:rsid w:val="0C573B79"/>
    <w:rsid w:val="0C78E814"/>
    <w:rsid w:val="0C927946"/>
    <w:rsid w:val="0C978955"/>
    <w:rsid w:val="0C9B6EDC"/>
    <w:rsid w:val="0CAC8C84"/>
    <w:rsid w:val="0CC09662"/>
    <w:rsid w:val="0CCEA549"/>
    <w:rsid w:val="0CF4EAC0"/>
    <w:rsid w:val="0CFC7E0D"/>
    <w:rsid w:val="0D06B145"/>
    <w:rsid w:val="0D1D1B91"/>
    <w:rsid w:val="0D26C7A3"/>
    <w:rsid w:val="0D470783"/>
    <w:rsid w:val="0D51CC32"/>
    <w:rsid w:val="0D56D5E7"/>
    <w:rsid w:val="0D5ACA2A"/>
    <w:rsid w:val="0D5C5BFA"/>
    <w:rsid w:val="0D6AA58E"/>
    <w:rsid w:val="0D766129"/>
    <w:rsid w:val="0D7BFC18"/>
    <w:rsid w:val="0D9AAF89"/>
    <w:rsid w:val="0D9EC544"/>
    <w:rsid w:val="0DBD1744"/>
    <w:rsid w:val="0DBDD3DE"/>
    <w:rsid w:val="0DE13602"/>
    <w:rsid w:val="0DEC43DF"/>
    <w:rsid w:val="0DED6F95"/>
    <w:rsid w:val="0DF2DA54"/>
    <w:rsid w:val="0DFAB11C"/>
    <w:rsid w:val="0E0D4BED"/>
    <w:rsid w:val="0E126CFD"/>
    <w:rsid w:val="0E1E12DB"/>
    <w:rsid w:val="0E3AFC4F"/>
    <w:rsid w:val="0E4A3BB6"/>
    <w:rsid w:val="0E54B50C"/>
    <w:rsid w:val="0E66E1E3"/>
    <w:rsid w:val="0E6D1F1E"/>
    <w:rsid w:val="0E6D6CD0"/>
    <w:rsid w:val="0E8F1E05"/>
    <w:rsid w:val="0E911E03"/>
    <w:rsid w:val="0E951F6C"/>
    <w:rsid w:val="0EA8D6EC"/>
    <w:rsid w:val="0EAA3AA5"/>
    <w:rsid w:val="0EB9F937"/>
    <w:rsid w:val="0EC007E2"/>
    <w:rsid w:val="0EC17D4D"/>
    <w:rsid w:val="0EC415E2"/>
    <w:rsid w:val="0ED031A5"/>
    <w:rsid w:val="0EF749A5"/>
    <w:rsid w:val="0F01AD5C"/>
    <w:rsid w:val="0F0F4259"/>
    <w:rsid w:val="0F250C86"/>
    <w:rsid w:val="0F502D00"/>
    <w:rsid w:val="0F55EDA6"/>
    <w:rsid w:val="0F741243"/>
    <w:rsid w:val="0F843D75"/>
    <w:rsid w:val="0F98F5D2"/>
    <w:rsid w:val="0F9FF6AB"/>
    <w:rsid w:val="0FA77403"/>
    <w:rsid w:val="0FA7DD9B"/>
    <w:rsid w:val="0FD15838"/>
    <w:rsid w:val="0FDA5DB1"/>
    <w:rsid w:val="0FE48A1D"/>
    <w:rsid w:val="0FFF6C81"/>
    <w:rsid w:val="1006A85F"/>
    <w:rsid w:val="1021524A"/>
    <w:rsid w:val="10245C29"/>
    <w:rsid w:val="1030C589"/>
    <w:rsid w:val="103C094B"/>
    <w:rsid w:val="10545F57"/>
    <w:rsid w:val="10625D7E"/>
    <w:rsid w:val="106B81AF"/>
    <w:rsid w:val="1070A102"/>
    <w:rsid w:val="10717D59"/>
    <w:rsid w:val="10931126"/>
    <w:rsid w:val="1098B638"/>
    <w:rsid w:val="10A0FFB7"/>
    <w:rsid w:val="10E50A9D"/>
    <w:rsid w:val="10E68107"/>
    <w:rsid w:val="10FD1640"/>
    <w:rsid w:val="1135303A"/>
    <w:rsid w:val="113C1CF4"/>
    <w:rsid w:val="1148F48D"/>
    <w:rsid w:val="11548E0C"/>
    <w:rsid w:val="11A788C8"/>
    <w:rsid w:val="11BF74F9"/>
    <w:rsid w:val="11C92974"/>
    <w:rsid w:val="11D8DF86"/>
    <w:rsid w:val="11E54E1B"/>
    <w:rsid w:val="12002E3A"/>
    <w:rsid w:val="12021D63"/>
    <w:rsid w:val="12196B55"/>
    <w:rsid w:val="122F6032"/>
    <w:rsid w:val="123083C4"/>
    <w:rsid w:val="123A7EED"/>
    <w:rsid w:val="124FA95B"/>
    <w:rsid w:val="126889F1"/>
    <w:rsid w:val="127298B6"/>
    <w:rsid w:val="127E296A"/>
    <w:rsid w:val="12848665"/>
    <w:rsid w:val="128C6FA5"/>
    <w:rsid w:val="129ED434"/>
    <w:rsid w:val="131BF0A2"/>
    <w:rsid w:val="1330B2AB"/>
    <w:rsid w:val="134A143F"/>
    <w:rsid w:val="13569CDF"/>
    <w:rsid w:val="135E907D"/>
    <w:rsid w:val="1364559C"/>
    <w:rsid w:val="1365E238"/>
    <w:rsid w:val="136E5693"/>
    <w:rsid w:val="13769F19"/>
    <w:rsid w:val="137E6241"/>
    <w:rsid w:val="13982FB3"/>
    <w:rsid w:val="139FDDF1"/>
    <w:rsid w:val="13CDA57D"/>
    <w:rsid w:val="13D39DFB"/>
    <w:rsid w:val="13D9C1BD"/>
    <w:rsid w:val="13DF489F"/>
    <w:rsid w:val="13F702D9"/>
    <w:rsid w:val="13FEF739"/>
    <w:rsid w:val="14258661"/>
    <w:rsid w:val="14329163"/>
    <w:rsid w:val="143334C4"/>
    <w:rsid w:val="14388AFE"/>
    <w:rsid w:val="143EB619"/>
    <w:rsid w:val="144CE1D7"/>
    <w:rsid w:val="144D8DD4"/>
    <w:rsid w:val="144F0FB6"/>
    <w:rsid w:val="1457AB2F"/>
    <w:rsid w:val="145B1BE6"/>
    <w:rsid w:val="146C8365"/>
    <w:rsid w:val="14723C8B"/>
    <w:rsid w:val="14814C9B"/>
    <w:rsid w:val="148B9056"/>
    <w:rsid w:val="1498BE55"/>
    <w:rsid w:val="14A56A49"/>
    <w:rsid w:val="14B8DFEB"/>
    <w:rsid w:val="14BB3412"/>
    <w:rsid w:val="14E857D0"/>
    <w:rsid w:val="14EB97E3"/>
    <w:rsid w:val="14F06485"/>
    <w:rsid w:val="1504E6AA"/>
    <w:rsid w:val="1505D892"/>
    <w:rsid w:val="1507444F"/>
    <w:rsid w:val="150A6488"/>
    <w:rsid w:val="150EF5CA"/>
    <w:rsid w:val="153D20A0"/>
    <w:rsid w:val="1550E06B"/>
    <w:rsid w:val="156C6232"/>
    <w:rsid w:val="15A7FC88"/>
    <w:rsid w:val="15AAC1B4"/>
    <w:rsid w:val="15C47F62"/>
    <w:rsid w:val="15C4A703"/>
    <w:rsid w:val="15C61242"/>
    <w:rsid w:val="15D28A72"/>
    <w:rsid w:val="15F671FE"/>
    <w:rsid w:val="15FB6443"/>
    <w:rsid w:val="162CA953"/>
    <w:rsid w:val="1630F89B"/>
    <w:rsid w:val="163C1C3F"/>
    <w:rsid w:val="1652C664"/>
    <w:rsid w:val="1655C6F3"/>
    <w:rsid w:val="165A91FD"/>
    <w:rsid w:val="166A0B04"/>
    <w:rsid w:val="169A8358"/>
    <w:rsid w:val="169D68B7"/>
    <w:rsid w:val="16A4524C"/>
    <w:rsid w:val="16DC0C21"/>
    <w:rsid w:val="16F177AE"/>
    <w:rsid w:val="170BB9B6"/>
    <w:rsid w:val="17222223"/>
    <w:rsid w:val="172D72A8"/>
    <w:rsid w:val="1779982A"/>
    <w:rsid w:val="177DCD9F"/>
    <w:rsid w:val="17841AA7"/>
    <w:rsid w:val="17A6AFE7"/>
    <w:rsid w:val="17B02E93"/>
    <w:rsid w:val="17B816D8"/>
    <w:rsid w:val="17BB2141"/>
    <w:rsid w:val="17BEF166"/>
    <w:rsid w:val="17CE5AF1"/>
    <w:rsid w:val="18147EEC"/>
    <w:rsid w:val="1817553B"/>
    <w:rsid w:val="181B077A"/>
    <w:rsid w:val="183220ED"/>
    <w:rsid w:val="184238F6"/>
    <w:rsid w:val="184B4AF6"/>
    <w:rsid w:val="186E1C30"/>
    <w:rsid w:val="18812C7C"/>
    <w:rsid w:val="188B6E45"/>
    <w:rsid w:val="18B4AB4C"/>
    <w:rsid w:val="18C2C1B4"/>
    <w:rsid w:val="18CC0651"/>
    <w:rsid w:val="18E41066"/>
    <w:rsid w:val="18E8A066"/>
    <w:rsid w:val="18EA247A"/>
    <w:rsid w:val="18F3FAB0"/>
    <w:rsid w:val="18F8D504"/>
    <w:rsid w:val="1900BB95"/>
    <w:rsid w:val="1904BFCE"/>
    <w:rsid w:val="19085325"/>
    <w:rsid w:val="1919C049"/>
    <w:rsid w:val="19461DB6"/>
    <w:rsid w:val="195489D9"/>
    <w:rsid w:val="195C0B2A"/>
    <w:rsid w:val="196D97EE"/>
    <w:rsid w:val="1980B645"/>
    <w:rsid w:val="1980CCA6"/>
    <w:rsid w:val="19861B52"/>
    <w:rsid w:val="1991A8D2"/>
    <w:rsid w:val="1993862C"/>
    <w:rsid w:val="199A851F"/>
    <w:rsid w:val="199ED1D6"/>
    <w:rsid w:val="19B6EBE6"/>
    <w:rsid w:val="19C6E209"/>
    <w:rsid w:val="19CCE5C5"/>
    <w:rsid w:val="19F0CB72"/>
    <w:rsid w:val="19F94220"/>
    <w:rsid w:val="1A048669"/>
    <w:rsid w:val="1A0A792D"/>
    <w:rsid w:val="1A0B41D3"/>
    <w:rsid w:val="1A2241FE"/>
    <w:rsid w:val="1A23B31A"/>
    <w:rsid w:val="1A2421C1"/>
    <w:rsid w:val="1A302FC6"/>
    <w:rsid w:val="1A39B05D"/>
    <w:rsid w:val="1A405633"/>
    <w:rsid w:val="1A49EB20"/>
    <w:rsid w:val="1A6FAD32"/>
    <w:rsid w:val="1A71FDB1"/>
    <w:rsid w:val="1A835575"/>
    <w:rsid w:val="1A849D53"/>
    <w:rsid w:val="1A8BDBE5"/>
    <w:rsid w:val="1A8C3897"/>
    <w:rsid w:val="1A9CB920"/>
    <w:rsid w:val="1AA98625"/>
    <w:rsid w:val="1AE3DBC0"/>
    <w:rsid w:val="1AEDF2F1"/>
    <w:rsid w:val="1B0E3DEC"/>
    <w:rsid w:val="1B10BA5E"/>
    <w:rsid w:val="1B303E4C"/>
    <w:rsid w:val="1B5DE3BC"/>
    <w:rsid w:val="1B5FE253"/>
    <w:rsid w:val="1B7273FC"/>
    <w:rsid w:val="1B736478"/>
    <w:rsid w:val="1BAAE456"/>
    <w:rsid w:val="1BC1E9D0"/>
    <w:rsid w:val="1BDEEC61"/>
    <w:rsid w:val="1C1934E7"/>
    <w:rsid w:val="1C1B862A"/>
    <w:rsid w:val="1C373660"/>
    <w:rsid w:val="1C3C9C36"/>
    <w:rsid w:val="1C427AD0"/>
    <w:rsid w:val="1C48B521"/>
    <w:rsid w:val="1C618046"/>
    <w:rsid w:val="1C6562ED"/>
    <w:rsid w:val="1CAA4FA5"/>
    <w:rsid w:val="1CAAFB83"/>
    <w:rsid w:val="1CB40BEA"/>
    <w:rsid w:val="1CC18F81"/>
    <w:rsid w:val="1CCB72C0"/>
    <w:rsid w:val="1CD0D9A9"/>
    <w:rsid w:val="1CD128E3"/>
    <w:rsid w:val="1CE295E2"/>
    <w:rsid w:val="1CF5B923"/>
    <w:rsid w:val="1CFE0080"/>
    <w:rsid w:val="1D1793BB"/>
    <w:rsid w:val="1D243EF6"/>
    <w:rsid w:val="1D38C66D"/>
    <w:rsid w:val="1D439D66"/>
    <w:rsid w:val="1D4FF4DC"/>
    <w:rsid w:val="1D5376E7"/>
    <w:rsid w:val="1D5B71D7"/>
    <w:rsid w:val="1DAB0841"/>
    <w:rsid w:val="1DB3AC39"/>
    <w:rsid w:val="1DC19951"/>
    <w:rsid w:val="1DC38561"/>
    <w:rsid w:val="1DCEF09D"/>
    <w:rsid w:val="1DD36376"/>
    <w:rsid w:val="1DE02E31"/>
    <w:rsid w:val="1DE1218A"/>
    <w:rsid w:val="1DF085ED"/>
    <w:rsid w:val="1E10967A"/>
    <w:rsid w:val="1E31CDE3"/>
    <w:rsid w:val="1E34F9C7"/>
    <w:rsid w:val="1E45B661"/>
    <w:rsid w:val="1E6A5AC6"/>
    <w:rsid w:val="1E729D95"/>
    <w:rsid w:val="1E775D72"/>
    <w:rsid w:val="1E9AEC20"/>
    <w:rsid w:val="1EB3C823"/>
    <w:rsid w:val="1EC184B3"/>
    <w:rsid w:val="1ED0F2A5"/>
    <w:rsid w:val="1ED190E4"/>
    <w:rsid w:val="1EDAB323"/>
    <w:rsid w:val="1EDB50A3"/>
    <w:rsid w:val="1EF17A12"/>
    <w:rsid w:val="1EF25144"/>
    <w:rsid w:val="1F248E91"/>
    <w:rsid w:val="1F2886F1"/>
    <w:rsid w:val="1F33CA58"/>
    <w:rsid w:val="1F722A90"/>
    <w:rsid w:val="1F724934"/>
    <w:rsid w:val="1F7F5715"/>
    <w:rsid w:val="1F7FF87A"/>
    <w:rsid w:val="1F98891E"/>
    <w:rsid w:val="1FA43159"/>
    <w:rsid w:val="1FE1CCF0"/>
    <w:rsid w:val="2005F561"/>
    <w:rsid w:val="2006B3FF"/>
    <w:rsid w:val="20111C10"/>
    <w:rsid w:val="2013BE0D"/>
    <w:rsid w:val="2031FF53"/>
    <w:rsid w:val="204685B2"/>
    <w:rsid w:val="20662617"/>
    <w:rsid w:val="20708D7A"/>
    <w:rsid w:val="20816D2F"/>
    <w:rsid w:val="2084CA6A"/>
    <w:rsid w:val="20B4F9A0"/>
    <w:rsid w:val="20B5E3B3"/>
    <w:rsid w:val="20CABE1A"/>
    <w:rsid w:val="20D12C27"/>
    <w:rsid w:val="20D68827"/>
    <w:rsid w:val="20E95D06"/>
    <w:rsid w:val="20EB4B7D"/>
    <w:rsid w:val="210564EE"/>
    <w:rsid w:val="210A3755"/>
    <w:rsid w:val="211E6CFB"/>
    <w:rsid w:val="21253D2A"/>
    <w:rsid w:val="2135123B"/>
    <w:rsid w:val="213B934E"/>
    <w:rsid w:val="214B736F"/>
    <w:rsid w:val="2154E184"/>
    <w:rsid w:val="21588714"/>
    <w:rsid w:val="21588ECA"/>
    <w:rsid w:val="2161DC11"/>
    <w:rsid w:val="217F0E6D"/>
    <w:rsid w:val="21A9E70A"/>
    <w:rsid w:val="21D955C6"/>
    <w:rsid w:val="21EAB8CB"/>
    <w:rsid w:val="21F56E50"/>
    <w:rsid w:val="220B651E"/>
    <w:rsid w:val="22253D71"/>
    <w:rsid w:val="222AD98F"/>
    <w:rsid w:val="2241004F"/>
    <w:rsid w:val="2252FCB6"/>
    <w:rsid w:val="22742953"/>
    <w:rsid w:val="227CF3D4"/>
    <w:rsid w:val="227EA2F8"/>
    <w:rsid w:val="229B32B7"/>
    <w:rsid w:val="229E1BE8"/>
    <w:rsid w:val="22A4901A"/>
    <w:rsid w:val="22DAF883"/>
    <w:rsid w:val="22E4A47E"/>
    <w:rsid w:val="22ECFD77"/>
    <w:rsid w:val="22EF6176"/>
    <w:rsid w:val="22F0EB60"/>
    <w:rsid w:val="23061EDE"/>
    <w:rsid w:val="2306CCC9"/>
    <w:rsid w:val="230BBE12"/>
    <w:rsid w:val="2311982E"/>
    <w:rsid w:val="2311FFFB"/>
    <w:rsid w:val="23230949"/>
    <w:rsid w:val="2349902F"/>
    <w:rsid w:val="2353996F"/>
    <w:rsid w:val="235534C9"/>
    <w:rsid w:val="23734DF0"/>
    <w:rsid w:val="237A6956"/>
    <w:rsid w:val="237D4924"/>
    <w:rsid w:val="23991CF4"/>
    <w:rsid w:val="23A4E92B"/>
    <w:rsid w:val="23B1DFC4"/>
    <w:rsid w:val="23B4D376"/>
    <w:rsid w:val="23BD26B3"/>
    <w:rsid w:val="23BE54BA"/>
    <w:rsid w:val="23C623D1"/>
    <w:rsid w:val="23D4F5D4"/>
    <w:rsid w:val="23EA717F"/>
    <w:rsid w:val="23EDEA56"/>
    <w:rsid w:val="23F42FD7"/>
    <w:rsid w:val="24069BD8"/>
    <w:rsid w:val="2406C12D"/>
    <w:rsid w:val="2417FB49"/>
    <w:rsid w:val="2461D00F"/>
    <w:rsid w:val="2479DC49"/>
    <w:rsid w:val="248C7BA9"/>
    <w:rsid w:val="24907BE6"/>
    <w:rsid w:val="249EAFD6"/>
    <w:rsid w:val="24A8BB17"/>
    <w:rsid w:val="24AAC05D"/>
    <w:rsid w:val="24B48A15"/>
    <w:rsid w:val="24CF23CE"/>
    <w:rsid w:val="24D7E119"/>
    <w:rsid w:val="24FEEF11"/>
    <w:rsid w:val="250CF558"/>
    <w:rsid w:val="2513CF88"/>
    <w:rsid w:val="25153ECA"/>
    <w:rsid w:val="25642FDB"/>
    <w:rsid w:val="257D630C"/>
    <w:rsid w:val="25864EBA"/>
    <w:rsid w:val="258A071A"/>
    <w:rsid w:val="25AE1C01"/>
    <w:rsid w:val="25AFBC89"/>
    <w:rsid w:val="25AFC989"/>
    <w:rsid w:val="25B711DF"/>
    <w:rsid w:val="25CC47FA"/>
    <w:rsid w:val="2611E9A7"/>
    <w:rsid w:val="26341348"/>
    <w:rsid w:val="264C51BA"/>
    <w:rsid w:val="265343BC"/>
    <w:rsid w:val="2656B4A5"/>
    <w:rsid w:val="267501BD"/>
    <w:rsid w:val="26A84D1D"/>
    <w:rsid w:val="26B1BAE3"/>
    <w:rsid w:val="26F4CCD7"/>
    <w:rsid w:val="26F79B09"/>
    <w:rsid w:val="27026CA7"/>
    <w:rsid w:val="270816B2"/>
    <w:rsid w:val="270827BD"/>
    <w:rsid w:val="2711B531"/>
    <w:rsid w:val="272446AA"/>
    <w:rsid w:val="2730B631"/>
    <w:rsid w:val="27399703"/>
    <w:rsid w:val="273A6421"/>
    <w:rsid w:val="274113E2"/>
    <w:rsid w:val="274C96E0"/>
    <w:rsid w:val="27553965"/>
    <w:rsid w:val="27589350"/>
    <w:rsid w:val="27592195"/>
    <w:rsid w:val="2777D469"/>
    <w:rsid w:val="277A18E8"/>
    <w:rsid w:val="27AB7384"/>
    <w:rsid w:val="27DD0FBE"/>
    <w:rsid w:val="27F00B24"/>
    <w:rsid w:val="28306785"/>
    <w:rsid w:val="2852ECC3"/>
    <w:rsid w:val="2859008E"/>
    <w:rsid w:val="28678D18"/>
    <w:rsid w:val="286899D6"/>
    <w:rsid w:val="286D07B4"/>
    <w:rsid w:val="288EBED8"/>
    <w:rsid w:val="28A99A4D"/>
    <w:rsid w:val="28AB2641"/>
    <w:rsid w:val="28D033AD"/>
    <w:rsid w:val="290AEDEE"/>
    <w:rsid w:val="290CECC2"/>
    <w:rsid w:val="290E32FB"/>
    <w:rsid w:val="291E2574"/>
    <w:rsid w:val="29249AE7"/>
    <w:rsid w:val="292DD7BA"/>
    <w:rsid w:val="2934B027"/>
    <w:rsid w:val="293DD5DD"/>
    <w:rsid w:val="295E3846"/>
    <w:rsid w:val="2969EEE1"/>
    <w:rsid w:val="297E6F35"/>
    <w:rsid w:val="29831639"/>
    <w:rsid w:val="298B390D"/>
    <w:rsid w:val="2994706F"/>
    <w:rsid w:val="299AFC11"/>
    <w:rsid w:val="29A81491"/>
    <w:rsid w:val="29AA4A99"/>
    <w:rsid w:val="29CD431F"/>
    <w:rsid w:val="29DB7BA0"/>
    <w:rsid w:val="29E8BA1C"/>
    <w:rsid w:val="2A136BA3"/>
    <w:rsid w:val="2A2DB6DD"/>
    <w:rsid w:val="2A6FB17E"/>
    <w:rsid w:val="2A75D1AC"/>
    <w:rsid w:val="2A8B7E9D"/>
    <w:rsid w:val="2AA82976"/>
    <w:rsid w:val="2AD3D8F4"/>
    <w:rsid w:val="2AD6FEBA"/>
    <w:rsid w:val="2AEEB667"/>
    <w:rsid w:val="2AF46506"/>
    <w:rsid w:val="2B0AC24D"/>
    <w:rsid w:val="2B21BC8A"/>
    <w:rsid w:val="2B246A8A"/>
    <w:rsid w:val="2B3ACFC2"/>
    <w:rsid w:val="2B41B0BF"/>
    <w:rsid w:val="2B5B9192"/>
    <w:rsid w:val="2B5CC9AD"/>
    <w:rsid w:val="2B621BB2"/>
    <w:rsid w:val="2B6FE4F0"/>
    <w:rsid w:val="2B955B52"/>
    <w:rsid w:val="2BB28769"/>
    <w:rsid w:val="2BBB38D1"/>
    <w:rsid w:val="2BC6BB15"/>
    <w:rsid w:val="2BCE1849"/>
    <w:rsid w:val="2BD3AAE7"/>
    <w:rsid w:val="2BF41EE5"/>
    <w:rsid w:val="2C091502"/>
    <w:rsid w:val="2C11EDC8"/>
    <w:rsid w:val="2C170BE6"/>
    <w:rsid w:val="2C17730D"/>
    <w:rsid w:val="2C1F9EA9"/>
    <w:rsid w:val="2C46919D"/>
    <w:rsid w:val="2C66BE9A"/>
    <w:rsid w:val="2C6D15EF"/>
    <w:rsid w:val="2C741D14"/>
    <w:rsid w:val="2C77E4A6"/>
    <w:rsid w:val="2C8075AA"/>
    <w:rsid w:val="2C88B41B"/>
    <w:rsid w:val="2C8B05AB"/>
    <w:rsid w:val="2C8F0F42"/>
    <w:rsid w:val="2C900DF9"/>
    <w:rsid w:val="2C9616F9"/>
    <w:rsid w:val="2CA059DB"/>
    <w:rsid w:val="2CAB337E"/>
    <w:rsid w:val="2CAB36D4"/>
    <w:rsid w:val="2CB22F70"/>
    <w:rsid w:val="2CBA12B8"/>
    <w:rsid w:val="2CCC82FE"/>
    <w:rsid w:val="2CD863AA"/>
    <w:rsid w:val="2CE51689"/>
    <w:rsid w:val="2CEEA89C"/>
    <w:rsid w:val="2CF5E973"/>
    <w:rsid w:val="2CFC2F15"/>
    <w:rsid w:val="2D2FCB85"/>
    <w:rsid w:val="2D38B01A"/>
    <w:rsid w:val="2D3AF2AF"/>
    <w:rsid w:val="2D73E593"/>
    <w:rsid w:val="2DB49609"/>
    <w:rsid w:val="2DB52B8B"/>
    <w:rsid w:val="2DBA68C0"/>
    <w:rsid w:val="2DBA6954"/>
    <w:rsid w:val="2DBC7895"/>
    <w:rsid w:val="2DEA11D9"/>
    <w:rsid w:val="2E0097E8"/>
    <w:rsid w:val="2E78E25C"/>
    <w:rsid w:val="2E80979B"/>
    <w:rsid w:val="2E8DDCDD"/>
    <w:rsid w:val="2E923E00"/>
    <w:rsid w:val="2E92D29B"/>
    <w:rsid w:val="2EA602E7"/>
    <w:rsid w:val="2EB14A78"/>
    <w:rsid w:val="2EB6D9F9"/>
    <w:rsid w:val="2EBA02ED"/>
    <w:rsid w:val="2EC16E7C"/>
    <w:rsid w:val="2EE2C92C"/>
    <w:rsid w:val="2EE62F44"/>
    <w:rsid w:val="2EE6EB77"/>
    <w:rsid w:val="2F227DF0"/>
    <w:rsid w:val="2F2D30CE"/>
    <w:rsid w:val="2F3B9C12"/>
    <w:rsid w:val="2F42CFF2"/>
    <w:rsid w:val="2F475D8F"/>
    <w:rsid w:val="2F4E1686"/>
    <w:rsid w:val="2F5ADBC7"/>
    <w:rsid w:val="2F7B1D40"/>
    <w:rsid w:val="2F7F5F43"/>
    <w:rsid w:val="2FB780D3"/>
    <w:rsid w:val="2FDE2923"/>
    <w:rsid w:val="2FEE4149"/>
    <w:rsid w:val="2FF14223"/>
    <w:rsid w:val="30066D36"/>
    <w:rsid w:val="3011EFD2"/>
    <w:rsid w:val="301FA558"/>
    <w:rsid w:val="3024EB05"/>
    <w:rsid w:val="30333AA7"/>
    <w:rsid w:val="30498110"/>
    <w:rsid w:val="304A8C89"/>
    <w:rsid w:val="304CEB99"/>
    <w:rsid w:val="30562D82"/>
    <w:rsid w:val="30693EA6"/>
    <w:rsid w:val="30709508"/>
    <w:rsid w:val="307122EC"/>
    <w:rsid w:val="3088F753"/>
    <w:rsid w:val="30992264"/>
    <w:rsid w:val="309D217D"/>
    <w:rsid w:val="30A6446B"/>
    <w:rsid w:val="30CA1E86"/>
    <w:rsid w:val="30CAF420"/>
    <w:rsid w:val="30D4F000"/>
    <w:rsid w:val="31005A85"/>
    <w:rsid w:val="3102A118"/>
    <w:rsid w:val="31061EB3"/>
    <w:rsid w:val="31301534"/>
    <w:rsid w:val="3132A4C2"/>
    <w:rsid w:val="314C81AC"/>
    <w:rsid w:val="31505BDB"/>
    <w:rsid w:val="3168D058"/>
    <w:rsid w:val="3171E7AC"/>
    <w:rsid w:val="317A984E"/>
    <w:rsid w:val="317EC04A"/>
    <w:rsid w:val="31889BD8"/>
    <w:rsid w:val="318B3BA4"/>
    <w:rsid w:val="31A513FE"/>
    <w:rsid w:val="31B5F520"/>
    <w:rsid w:val="31D272D5"/>
    <w:rsid w:val="31D60E16"/>
    <w:rsid w:val="31EF8D91"/>
    <w:rsid w:val="31F3CFD8"/>
    <w:rsid w:val="3200443C"/>
    <w:rsid w:val="3210522D"/>
    <w:rsid w:val="32193BF0"/>
    <w:rsid w:val="321D26CC"/>
    <w:rsid w:val="321FC62F"/>
    <w:rsid w:val="322BE4B6"/>
    <w:rsid w:val="324372A8"/>
    <w:rsid w:val="3273FEAA"/>
    <w:rsid w:val="32A423FE"/>
    <w:rsid w:val="32A7E411"/>
    <w:rsid w:val="32A99825"/>
    <w:rsid w:val="32B95AE9"/>
    <w:rsid w:val="32CAE5C7"/>
    <w:rsid w:val="331083E4"/>
    <w:rsid w:val="331D163C"/>
    <w:rsid w:val="33295650"/>
    <w:rsid w:val="3330EC5D"/>
    <w:rsid w:val="333712A3"/>
    <w:rsid w:val="3340F50D"/>
    <w:rsid w:val="3342BFB7"/>
    <w:rsid w:val="335A3BA0"/>
    <w:rsid w:val="335C2419"/>
    <w:rsid w:val="335D8604"/>
    <w:rsid w:val="335E9287"/>
    <w:rsid w:val="33622FDD"/>
    <w:rsid w:val="336A994F"/>
    <w:rsid w:val="3380BF55"/>
    <w:rsid w:val="33A2903E"/>
    <w:rsid w:val="33C1280E"/>
    <w:rsid w:val="33C5BBEA"/>
    <w:rsid w:val="33DBE2F9"/>
    <w:rsid w:val="33DFDC47"/>
    <w:rsid w:val="33E01EC2"/>
    <w:rsid w:val="33EFEA7C"/>
    <w:rsid w:val="33F2EAF8"/>
    <w:rsid w:val="3406E8E8"/>
    <w:rsid w:val="3409EE1C"/>
    <w:rsid w:val="340C1019"/>
    <w:rsid w:val="342814FF"/>
    <w:rsid w:val="342AC755"/>
    <w:rsid w:val="343329D8"/>
    <w:rsid w:val="34352340"/>
    <w:rsid w:val="343E2A1E"/>
    <w:rsid w:val="3449C578"/>
    <w:rsid w:val="344D3F12"/>
    <w:rsid w:val="344E88F7"/>
    <w:rsid w:val="34503DC9"/>
    <w:rsid w:val="347DB815"/>
    <w:rsid w:val="347E8623"/>
    <w:rsid w:val="348EFAAC"/>
    <w:rsid w:val="34C5E0DE"/>
    <w:rsid w:val="34C7BC9C"/>
    <w:rsid w:val="34E1342A"/>
    <w:rsid w:val="34E3D5B4"/>
    <w:rsid w:val="350A83A7"/>
    <w:rsid w:val="350CFCC0"/>
    <w:rsid w:val="351438F1"/>
    <w:rsid w:val="351FE7F9"/>
    <w:rsid w:val="3521B687"/>
    <w:rsid w:val="3525A897"/>
    <w:rsid w:val="35517729"/>
    <w:rsid w:val="355290C7"/>
    <w:rsid w:val="3563910A"/>
    <w:rsid w:val="3565F0A1"/>
    <w:rsid w:val="358094DE"/>
    <w:rsid w:val="35A978EA"/>
    <w:rsid w:val="35DDCDFC"/>
    <w:rsid w:val="35E2FACD"/>
    <w:rsid w:val="35EA9549"/>
    <w:rsid w:val="35EDE0A4"/>
    <w:rsid w:val="3601B78F"/>
    <w:rsid w:val="36089627"/>
    <w:rsid w:val="361BC9A0"/>
    <w:rsid w:val="3636E38B"/>
    <w:rsid w:val="363E2381"/>
    <w:rsid w:val="36529A2B"/>
    <w:rsid w:val="36A7E5A7"/>
    <w:rsid w:val="36B0A348"/>
    <w:rsid w:val="36B7039E"/>
    <w:rsid w:val="36BE05C3"/>
    <w:rsid w:val="36D113FF"/>
    <w:rsid w:val="36D24D0A"/>
    <w:rsid w:val="36E7D2CF"/>
    <w:rsid w:val="36FB6FBA"/>
    <w:rsid w:val="3702E065"/>
    <w:rsid w:val="372752B3"/>
    <w:rsid w:val="37441BBB"/>
    <w:rsid w:val="374DACC4"/>
    <w:rsid w:val="375EB562"/>
    <w:rsid w:val="3792E055"/>
    <w:rsid w:val="3794B0AD"/>
    <w:rsid w:val="379DF359"/>
    <w:rsid w:val="37B2DC3A"/>
    <w:rsid w:val="37C7E39F"/>
    <w:rsid w:val="37CF747B"/>
    <w:rsid w:val="37D89633"/>
    <w:rsid w:val="37D92B6B"/>
    <w:rsid w:val="37EA2871"/>
    <w:rsid w:val="37FA7E9B"/>
    <w:rsid w:val="3810F2F3"/>
    <w:rsid w:val="38314C8B"/>
    <w:rsid w:val="383269D1"/>
    <w:rsid w:val="384BB263"/>
    <w:rsid w:val="3860002A"/>
    <w:rsid w:val="38602B75"/>
    <w:rsid w:val="386853A4"/>
    <w:rsid w:val="38722448"/>
    <w:rsid w:val="387B1D04"/>
    <w:rsid w:val="38C3845F"/>
    <w:rsid w:val="38CFAA71"/>
    <w:rsid w:val="38F4BE76"/>
    <w:rsid w:val="392666A6"/>
    <w:rsid w:val="3933F9B7"/>
    <w:rsid w:val="396B2FCF"/>
    <w:rsid w:val="397931F2"/>
    <w:rsid w:val="399981ED"/>
    <w:rsid w:val="39BA5C9E"/>
    <w:rsid w:val="39CF85A6"/>
    <w:rsid w:val="39CFBC9C"/>
    <w:rsid w:val="39CFCE2C"/>
    <w:rsid w:val="39EFB50F"/>
    <w:rsid w:val="3A02C8EB"/>
    <w:rsid w:val="3A0E204C"/>
    <w:rsid w:val="3A3B5157"/>
    <w:rsid w:val="3A61510D"/>
    <w:rsid w:val="3A7A40A2"/>
    <w:rsid w:val="3A7C83AC"/>
    <w:rsid w:val="3A81B597"/>
    <w:rsid w:val="3A9FC3F3"/>
    <w:rsid w:val="3AAD44BC"/>
    <w:rsid w:val="3AC50103"/>
    <w:rsid w:val="3AC6CD91"/>
    <w:rsid w:val="3AE26350"/>
    <w:rsid w:val="3AF5CD78"/>
    <w:rsid w:val="3AF6B0F3"/>
    <w:rsid w:val="3AFD60FD"/>
    <w:rsid w:val="3B0D6DA6"/>
    <w:rsid w:val="3B1581EC"/>
    <w:rsid w:val="3B4DFD88"/>
    <w:rsid w:val="3B740A38"/>
    <w:rsid w:val="3B816EE5"/>
    <w:rsid w:val="3BA1D8F0"/>
    <w:rsid w:val="3BC5A92E"/>
    <w:rsid w:val="3BF58DA7"/>
    <w:rsid w:val="3C12E9E2"/>
    <w:rsid w:val="3C667840"/>
    <w:rsid w:val="3C74E10A"/>
    <w:rsid w:val="3C828D9E"/>
    <w:rsid w:val="3C86FE1A"/>
    <w:rsid w:val="3C8C11EB"/>
    <w:rsid w:val="3C9BD174"/>
    <w:rsid w:val="3C9C659B"/>
    <w:rsid w:val="3CA1A4B2"/>
    <w:rsid w:val="3CB8DE11"/>
    <w:rsid w:val="3CC61114"/>
    <w:rsid w:val="3CCCECED"/>
    <w:rsid w:val="3CCDC3D3"/>
    <w:rsid w:val="3CE1DA47"/>
    <w:rsid w:val="3CF3B474"/>
    <w:rsid w:val="3CFFC962"/>
    <w:rsid w:val="3D06485D"/>
    <w:rsid w:val="3D086505"/>
    <w:rsid w:val="3D12B563"/>
    <w:rsid w:val="3D1DD093"/>
    <w:rsid w:val="3D24AF82"/>
    <w:rsid w:val="3D3C5F2D"/>
    <w:rsid w:val="3D4B815F"/>
    <w:rsid w:val="3D5D7A8B"/>
    <w:rsid w:val="3D653149"/>
    <w:rsid w:val="3D76074D"/>
    <w:rsid w:val="3D79D510"/>
    <w:rsid w:val="3D7DED0A"/>
    <w:rsid w:val="3DA2149D"/>
    <w:rsid w:val="3DA8D8B3"/>
    <w:rsid w:val="3DC9C0C4"/>
    <w:rsid w:val="3DCD1540"/>
    <w:rsid w:val="3DD41831"/>
    <w:rsid w:val="3DD4ADFD"/>
    <w:rsid w:val="3DDE23D2"/>
    <w:rsid w:val="3DE17458"/>
    <w:rsid w:val="3DE53548"/>
    <w:rsid w:val="3DEC292B"/>
    <w:rsid w:val="3DEEE01E"/>
    <w:rsid w:val="3DFC021A"/>
    <w:rsid w:val="3E2EC487"/>
    <w:rsid w:val="3E336FC8"/>
    <w:rsid w:val="3E382274"/>
    <w:rsid w:val="3E3CFAC2"/>
    <w:rsid w:val="3E589AA9"/>
    <w:rsid w:val="3E67FC04"/>
    <w:rsid w:val="3E731985"/>
    <w:rsid w:val="3E797820"/>
    <w:rsid w:val="3ECEF7E5"/>
    <w:rsid w:val="3EDAEE21"/>
    <w:rsid w:val="3EE37087"/>
    <w:rsid w:val="3EEE829B"/>
    <w:rsid w:val="3EEEEC1B"/>
    <w:rsid w:val="3EF92156"/>
    <w:rsid w:val="3F048E4C"/>
    <w:rsid w:val="3F102A98"/>
    <w:rsid w:val="3F137700"/>
    <w:rsid w:val="3F1A07A7"/>
    <w:rsid w:val="3F3C3250"/>
    <w:rsid w:val="3F4CFE75"/>
    <w:rsid w:val="3F51E380"/>
    <w:rsid w:val="3F9C880C"/>
    <w:rsid w:val="3F9C9BAF"/>
    <w:rsid w:val="3FA272FB"/>
    <w:rsid w:val="3FCFF1C7"/>
    <w:rsid w:val="3FECA0E6"/>
    <w:rsid w:val="400F199F"/>
    <w:rsid w:val="4026150D"/>
    <w:rsid w:val="4027C0E0"/>
    <w:rsid w:val="4030D1D2"/>
    <w:rsid w:val="4032F53A"/>
    <w:rsid w:val="4042427F"/>
    <w:rsid w:val="40A8A54C"/>
    <w:rsid w:val="40B00286"/>
    <w:rsid w:val="40C50CAD"/>
    <w:rsid w:val="40CB093C"/>
    <w:rsid w:val="40EB532F"/>
    <w:rsid w:val="40F96B12"/>
    <w:rsid w:val="40FF0CE1"/>
    <w:rsid w:val="4101C5F9"/>
    <w:rsid w:val="41208B0F"/>
    <w:rsid w:val="41332AC8"/>
    <w:rsid w:val="413FFF89"/>
    <w:rsid w:val="4159309D"/>
    <w:rsid w:val="415B92ED"/>
    <w:rsid w:val="41629909"/>
    <w:rsid w:val="416B6AF9"/>
    <w:rsid w:val="41760705"/>
    <w:rsid w:val="417E96BC"/>
    <w:rsid w:val="418372F5"/>
    <w:rsid w:val="4193FE07"/>
    <w:rsid w:val="41C75F25"/>
    <w:rsid w:val="41DF5661"/>
    <w:rsid w:val="41F68DAB"/>
    <w:rsid w:val="41F8C10F"/>
    <w:rsid w:val="4200D7F6"/>
    <w:rsid w:val="420D337E"/>
    <w:rsid w:val="422506A1"/>
    <w:rsid w:val="4226C830"/>
    <w:rsid w:val="4229723F"/>
    <w:rsid w:val="422C62BD"/>
    <w:rsid w:val="423C92FB"/>
    <w:rsid w:val="423E41E2"/>
    <w:rsid w:val="4258D319"/>
    <w:rsid w:val="4273E882"/>
    <w:rsid w:val="42898E92"/>
    <w:rsid w:val="4298B11E"/>
    <w:rsid w:val="4299EE39"/>
    <w:rsid w:val="429C402B"/>
    <w:rsid w:val="42BB5707"/>
    <w:rsid w:val="42BDB61C"/>
    <w:rsid w:val="42E473D2"/>
    <w:rsid w:val="42F4AB9A"/>
    <w:rsid w:val="430518EB"/>
    <w:rsid w:val="430E5F85"/>
    <w:rsid w:val="43164A3A"/>
    <w:rsid w:val="431A9E74"/>
    <w:rsid w:val="432117D6"/>
    <w:rsid w:val="4328E230"/>
    <w:rsid w:val="4336B949"/>
    <w:rsid w:val="434852D9"/>
    <w:rsid w:val="434EF31D"/>
    <w:rsid w:val="436F2693"/>
    <w:rsid w:val="4376D78A"/>
    <w:rsid w:val="437B168B"/>
    <w:rsid w:val="439AF4ED"/>
    <w:rsid w:val="43A6EF51"/>
    <w:rsid w:val="43AB1E27"/>
    <w:rsid w:val="43BB0155"/>
    <w:rsid w:val="43E15096"/>
    <w:rsid w:val="43E59467"/>
    <w:rsid w:val="43FD7163"/>
    <w:rsid w:val="44037774"/>
    <w:rsid w:val="4405DC18"/>
    <w:rsid w:val="4411934E"/>
    <w:rsid w:val="441A69D8"/>
    <w:rsid w:val="44200DE0"/>
    <w:rsid w:val="442A2E66"/>
    <w:rsid w:val="442D3B5C"/>
    <w:rsid w:val="4436CAA5"/>
    <w:rsid w:val="4454644D"/>
    <w:rsid w:val="446132EC"/>
    <w:rsid w:val="44BD91CD"/>
    <w:rsid w:val="44DEEF2D"/>
    <w:rsid w:val="450D7C87"/>
    <w:rsid w:val="45237C4F"/>
    <w:rsid w:val="4533A5F8"/>
    <w:rsid w:val="45370878"/>
    <w:rsid w:val="453D1557"/>
    <w:rsid w:val="4540E2BF"/>
    <w:rsid w:val="454363E8"/>
    <w:rsid w:val="454E005E"/>
    <w:rsid w:val="45BD0665"/>
    <w:rsid w:val="45CA90D2"/>
    <w:rsid w:val="45EE4387"/>
    <w:rsid w:val="4604CD1A"/>
    <w:rsid w:val="460E42A4"/>
    <w:rsid w:val="460FFB4F"/>
    <w:rsid w:val="461B096F"/>
    <w:rsid w:val="4633158D"/>
    <w:rsid w:val="46367C8B"/>
    <w:rsid w:val="4647FBBF"/>
    <w:rsid w:val="464B54E0"/>
    <w:rsid w:val="464CCF5F"/>
    <w:rsid w:val="464FC61D"/>
    <w:rsid w:val="4675E2ED"/>
    <w:rsid w:val="468446DA"/>
    <w:rsid w:val="469DC341"/>
    <w:rsid w:val="469F63DB"/>
    <w:rsid w:val="46A18093"/>
    <w:rsid w:val="46A686CA"/>
    <w:rsid w:val="46AD512B"/>
    <w:rsid w:val="46B4ADB4"/>
    <w:rsid w:val="46C69D0F"/>
    <w:rsid w:val="46FE1EDF"/>
    <w:rsid w:val="471169EC"/>
    <w:rsid w:val="47134B96"/>
    <w:rsid w:val="473EBBD0"/>
    <w:rsid w:val="47463D98"/>
    <w:rsid w:val="474B85CD"/>
    <w:rsid w:val="47592173"/>
    <w:rsid w:val="476082B4"/>
    <w:rsid w:val="476E2DCA"/>
    <w:rsid w:val="476F047B"/>
    <w:rsid w:val="4776008E"/>
    <w:rsid w:val="477F0D2D"/>
    <w:rsid w:val="4790E144"/>
    <w:rsid w:val="47913698"/>
    <w:rsid w:val="47A2EFC0"/>
    <w:rsid w:val="47C78B7E"/>
    <w:rsid w:val="47D0236E"/>
    <w:rsid w:val="47D6876B"/>
    <w:rsid w:val="47F4B5CE"/>
    <w:rsid w:val="47FEBF03"/>
    <w:rsid w:val="48100598"/>
    <w:rsid w:val="482FDBC6"/>
    <w:rsid w:val="48538A04"/>
    <w:rsid w:val="486382B1"/>
    <w:rsid w:val="487CB745"/>
    <w:rsid w:val="48886169"/>
    <w:rsid w:val="488E8199"/>
    <w:rsid w:val="4892B195"/>
    <w:rsid w:val="489525D3"/>
    <w:rsid w:val="48B5A707"/>
    <w:rsid w:val="48C36FCC"/>
    <w:rsid w:val="48CC9B49"/>
    <w:rsid w:val="48D7813F"/>
    <w:rsid w:val="48FC42A5"/>
    <w:rsid w:val="48FD6F5D"/>
    <w:rsid w:val="4907CFB2"/>
    <w:rsid w:val="49172AE7"/>
    <w:rsid w:val="49236044"/>
    <w:rsid w:val="4925B798"/>
    <w:rsid w:val="492FE761"/>
    <w:rsid w:val="4930BFF4"/>
    <w:rsid w:val="49459BCD"/>
    <w:rsid w:val="4957B8DF"/>
    <w:rsid w:val="495C4247"/>
    <w:rsid w:val="495DD949"/>
    <w:rsid w:val="4973CF38"/>
    <w:rsid w:val="497688D9"/>
    <w:rsid w:val="498F21B1"/>
    <w:rsid w:val="49950587"/>
    <w:rsid w:val="499BED7A"/>
    <w:rsid w:val="499E4D13"/>
    <w:rsid w:val="49B2F6FC"/>
    <w:rsid w:val="49C939BA"/>
    <w:rsid w:val="49CE0145"/>
    <w:rsid w:val="49D7E16C"/>
    <w:rsid w:val="49E1A956"/>
    <w:rsid w:val="49E7F1ED"/>
    <w:rsid w:val="4A0CE6A1"/>
    <w:rsid w:val="4A0F9DA2"/>
    <w:rsid w:val="4A1C09F5"/>
    <w:rsid w:val="4A219CC3"/>
    <w:rsid w:val="4A6E802B"/>
    <w:rsid w:val="4A84DED3"/>
    <w:rsid w:val="4A855BAA"/>
    <w:rsid w:val="4A93A3A3"/>
    <w:rsid w:val="4A986504"/>
    <w:rsid w:val="4AE7D3A1"/>
    <w:rsid w:val="4B072BCC"/>
    <w:rsid w:val="4B294F8E"/>
    <w:rsid w:val="4B38CAD0"/>
    <w:rsid w:val="4B4FCDFC"/>
    <w:rsid w:val="4BAEABF1"/>
    <w:rsid w:val="4BB38C66"/>
    <w:rsid w:val="4BBCCA5E"/>
    <w:rsid w:val="4BC0EF42"/>
    <w:rsid w:val="4BC5F5A5"/>
    <w:rsid w:val="4BF424E0"/>
    <w:rsid w:val="4C248D8D"/>
    <w:rsid w:val="4C2FC15F"/>
    <w:rsid w:val="4C34BD91"/>
    <w:rsid w:val="4C4629B8"/>
    <w:rsid w:val="4C4A857E"/>
    <w:rsid w:val="4C670947"/>
    <w:rsid w:val="4C6CE2B3"/>
    <w:rsid w:val="4C6F42BB"/>
    <w:rsid w:val="4C7C2B6C"/>
    <w:rsid w:val="4C834DA9"/>
    <w:rsid w:val="4CA9E503"/>
    <w:rsid w:val="4CBE47C6"/>
    <w:rsid w:val="4CC14454"/>
    <w:rsid w:val="4CC68CAF"/>
    <w:rsid w:val="4CDE594B"/>
    <w:rsid w:val="4CE1CB07"/>
    <w:rsid w:val="4CE5A63F"/>
    <w:rsid w:val="4CE75F17"/>
    <w:rsid w:val="4CFB25D8"/>
    <w:rsid w:val="4D041BA0"/>
    <w:rsid w:val="4D160BBB"/>
    <w:rsid w:val="4D343291"/>
    <w:rsid w:val="4D38C061"/>
    <w:rsid w:val="4D3AC503"/>
    <w:rsid w:val="4D3EA81C"/>
    <w:rsid w:val="4D6803B1"/>
    <w:rsid w:val="4D697B69"/>
    <w:rsid w:val="4D6D9D2F"/>
    <w:rsid w:val="4D79161C"/>
    <w:rsid w:val="4D97484A"/>
    <w:rsid w:val="4DA547F0"/>
    <w:rsid w:val="4DAA52AD"/>
    <w:rsid w:val="4DB51E32"/>
    <w:rsid w:val="4DBA90B8"/>
    <w:rsid w:val="4DBE8BB1"/>
    <w:rsid w:val="4DCAB983"/>
    <w:rsid w:val="4DD33D34"/>
    <w:rsid w:val="4DDCB537"/>
    <w:rsid w:val="4E07F934"/>
    <w:rsid w:val="4E3311BC"/>
    <w:rsid w:val="4E331A86"/>
    <w:rsid w:val="4E3A6CBE"/>
    <w:rsid w:val="4E4A953B"/>
    <w:rsid w:val="4E4BE83D"/>
    <w:rsid w:val="4E4F60CC"/>
    <w:rsid w:val="4E526896"/>
    <w:rsid w:val="4E762032"/>
    <w:rsid w:val="4E78BF1E"/>
    <w:rsid w:val="4E7F31DB"/>
    <w:rsid w:val="4E9B9C7F"/>
    <w:rsid w:val="4EA61B06"/>
    <w:rsid w:val="4EB573CD"/>
    <w:rsid w:val="4ED3CD40"/>
    <w:rsid w:val="4EE8CC83"/>
    <w:rsid w:val="4EEABB04"/>
    <w:rsid w:val="4EFBBC72"/>
    <w:rsid w:val="4F09E9D8"/>
    <w:rsid w:val="4F0FD1DE"/>
    <w:rsid w:val="4F21A5B3"/>
    <w:rsid w:val="4F3ACF8E"/>
    <w:rsid w:val="4F45C48E"/>
    <w:rsid w:val="4F4BF602"/>
    <w:rsid w:val="4F78F11C"/>
    <w:rsid w:val="4F90D90A"/>
    <w:rsid w:val="4F922DC2"/>
    <w:rsid w:val="4F98B15C"/>
    <w:rsid w:val="4FA45FC7"/>
    <w:rsid w:val="4FA55628"/>
    <w:rsid w:val="4FAECB1A"/>
    <w:rsid w:val="4FBA17D4"/>
    <w:rsid w:val="4FC5E184"/>
    <w:rsid w:val="4FFBC126"/>
    <w:rsid w:val="500229FE"/>
    <w:rsid w:val="5003936D"/>
    <w:rsid w:val="5022CF30"/>
    <w:rsid w:val="5029954B"/>
    <w:rsid w:val="50375477"/>
    <w:rsid w:val="5041564F"/>
    <w:rsid w:val="50438781"/>
    <w:rsid w:val="505EE2F7"/>
    <w:rsid w:val="507728FD"/>
    <w:rsid w:val="508D1E09"/>
    <w:rsid w:val="50932CC5"/>
    <w:rsid w:val="50C420D0"/>
    <w:rsid w:val="50CF195F"/>
    <w:rsid w:val="50F32237"/>
    <w:rsid w:val="510E5560"/>
    <w:rsid w:val="51399C6C"/>
    <w:rsid w:val="514009A0"/>
    <w:rsid w:val="516C9B0F"/>
    <w:rsid w:val="5176C4B4"/>
    <w:rsid w:val="5182A2F7"/>
    <w:rsid w:val="5185D041"/>
    <w:rsid w:val="51A2ACC6"/>
    <w:rsid w:val="51AA9FA7"/>
    <w:rsid w:val="51B35D9E"/>
    <w:rsid w:val="51C6A4A1"/>
    <w:rsid w:val="51D00ECF"/>
    <w:rsid w:val="51E4BEF9"/>
    <w:rsid w:val="51E8C2F8"/>
    <w:rsid w:val="521A4F62"/>
    <w:rsid w:val="523F682E"/>
    <w:rsid w:val="525711F3"/>
    <w:rsid w:val="526886DB"/>
    <w:rsid w:val="5273B37C"/>
    <w:rsid w:val="5278457E"/>
    <w:rsid w:val="5283F017"/>
    <w:rsid w:val="528C45F6"/>
    <w:rsid w:val="5294EC49"/>
    <w:rsid w:val="52967F89"/>
    <w:rsid w:val="529E6740"/>
    <w:rsid w:val="52B3BABE"/>
    <w:rsid w:val="52B8B153"/>
    <w:rsid w:val="52BCBFBF"/>
    <w:rsid w:val="52BD0B67"/>
    <w:rsid w:val="52CAEFA5"/>
    <w:rsid w:val="52DFF56C"/>
    <w:rsid w:val="5300DBD2"/>
    <w:rsid w:val="5352830F"/>
    <w:rsid w:val="53BB7BB5"/>
    <w:rsid w:val="53C600F7"/>
    <w:rsid w:val="53C8977F"/>
    <w:rsid w:val="53D1FD83"/>
    <w:rsid w:val="53E7CF9A"/>
    <w:rsid w:val="53E94D08"/>
    <w:rsid w:val="54002D3D"/>
    <w:rsid w:val="5417BFC8"/>
    <w:rsid w:val="542E50C7"/>
    <w:rsid w:val="54302F7C"/>
    <w:rsid w:val="54374536"/>
    <w:rsid w:val="5439716E"/>
    <w:rsid w:val="543E8756"/>
    <w:rsid w:val="544185B8"/>
    <w:rsid w:val="54482A5B"/>
    <w:rsid w:val="545CB817"/>
    <w:rsid w:val="54661583"/>
    <w:rsid w:val="5468D2F6"/>
    <w:rsid w:val="546C422D"/>
    <w:rsid w:val="548AE34D"/>
    <w:rsid w:val="549458F7"/>
    <w:rsid w:val="54AAC00F"/>
    <w:rsid w:val="54B84C95"/>
    <w:rsid w:val="54D4E0A8"/>
    <w:rsid w:val="54DAFF92"/>
    <w:rsid w:val="54E0614A"/>
    <w:rsid w:val="54FB2C94"/>
    <w:rsid w:val="54FCEC45"/>
    <w:rsid w:val="5516F041"/>
    <w:rsid w:val="551D4829"/>
    <w:rsid w:val="5533B174"/>
    <w:rsid w:val="5538CC0C"/>
    <w:rsid w:val="5538FAF1"/>
    <w:rsid w:val="555F4206"/>
    <w:rsid w:val="555FB0FE"/>
    <w:rsid w:val="55706184"/>
    <w:rsid w:val="55A71C13"/>
    <w:rsid w:val="55AA0D2B"/>
    <w:rsid w:val="55BECAE6"/>
    <w:rsid w:val="55D7ECE8"/>
    <w:rsid w:val="55D9FDC0"/>
    <w:rsid w:val="55F642C9"/>
    <w:rsid w:val="5606731F"/>
    <w:rsid w:val="56302420"/>
    <w:rsid w:val="563C24D6"/>
    <w:rsid w:val="56498D85"/>
    <w:rsid w:val="564E8738"/>
    <w:rsid w:val="566093A7"/>
    <w:rsid w:val="5663A4A2"/>
    <w:rsid w:val="5671F673"/>
    <w:rsid w:val="5687EE5D"/>
    <w:rsid w:val="568A134C"/>
    <w:rsid w:val="568CA635"/>
    <w:rsid w:val="56A218C4"/>
    <w:rsid w:val="56B391D6"/>
    <w:rsid w:val="56B4C3DE"/>
    <w:rsid w:val="56C255D8"/>
    <w:rsid w:val="56CC350E"/>
    <w:rsid w:val="56CDCC7D"/>
    <w:rsid w:val="56D4C5E3"/>
    <w:rsid w:val="56DFE185"/>
    <w:rsid w:val="56E1563E"/>
    <w:rsid w:val="56F05E39"/>
    <w:rsid w:val="56FD4E43"/>
    <w:rsid w:val="57101DBF"/>
    <w:rsid w:val="5718F2F9"/>
    <w:rsid w:val="57240576"/>
    <w:rsid w:val="57247272"/>
    <w:rsid w:val="57457E8E"/>
    <w:rsid w:val="574C9A49"/>
    <w:rsid w:val="574F3B35"/>
    <w:rsid w:val="575FC1C6"/>
    <w:rsid w:val="577C80E3"/>
    <w:rsid w:val="5780FEE1"/>
    <w:rsid w:val="57950487"/>
    <w:rsid w:val="57965869"/>
    <w:rsid w:val="579920EF"/>
    <w:rsid w:val="579DA6B8"/>
    <w:rsid w:val="57B6C5E1"/>
    <w:rsid w:val="57B9E93D"/>
    <w:rsid w:val="57CC0607"/>
    <w:rsid w:val="57E3930E"/>
    <w:rsid w:val="5802B447"/>
    <w:rsid w:val="58169383"/>
    <w:rsid w:val="58173C9B"/>
    <w:rsid w:val="581E89BF"/>
    <w:rsid w:val="582FD4C6"/>
    <w:rsid w:val="586F1943"/>
    <w:rsid w:val="587172C5"/>
    <w:rsid w:val="58925591"/>
    <w:rsid w:val="589A9A1A"/>
    <w:rsid w:val="589A9B09"/>
    <w:rsid w:val="58ABB56A"/>
    <w:rsid w:val="58AEFD94"/>
    <w:rsid w:val="58D46BC5"/>
    <w:rsid w:val="58E0BB26"/>
    <w:rsid w:val="58FEE406"/>
    <w:rsid w:val="5913D877"/>
    <w:rsid w:val="591B9947"/>
    <w:rsid w:val="593C585E"/>
    <w:rsid w:val="59470554"/>
    <w:rsid w:val="59521739"/>
    <w:rsid w:val="597EAF41"/>
    <w:rsid w:val="599A8E8B"/>
    <w:rsid w:val="59A7B446"/>
    <w:rsid w:val="59B1BEFE"/>
    <w:rsid w:val="59B1F8E5"/>
    <w:rsid w:val="59C35F57"/>
    <w:rsid w:val="59FC5709"/>
    <w:rsid w:val="5A040CEE"/>
    <w:rsid w:val="5A0B8D80"/>
    <w:rsid w:val="5A12E2DC"/>
    <w:rsid w:val="5A3ADCA1"/>
    <w:rsid w:val="5A4EC0AD"/>
    <w:rsid w:val="5A6D2436"/>
    <w:rsid w:val="5A960767"/>
    <w:rsid w:val="5A9A6098"/>
    <w:rsid w:val="5A9B38C7"/>
    <w:rsid w:val="5A9B8B1F"/>
    <w:rsid w:val="5AB5F19A"/>
    <w:rsid w:val="5AD2B932"/>
    <w:rsid w:val="5AE9B8AA"/>
    <w:rsid w:val="5B19FBD8"/>
    <w:rsid w:val="5B1D9550"/>
    <w:rsid w:val="5B37CD00"/>
    <w:rsid w:val="5B3CF85B"/>
    <w:rsid w:val="5B41262B"/>
    <w:rsid w:val="5B4CBC05"/>
    <w:rsid w:val="5B5F1D4F"/>
    <w:rsid w:val="5B713E16"/>
    <w:rsid w:val="5B9F92C1"/>
    <w:rsid w:val="5BA72258"/>
    <w:rsid w:val="5BB52E6C"/>
    <w:rsid w:val="5BCBFE1C"/>
    <w:rsid w:val="5BE4B938"/>
    <w:rsid w:val="5BEF1E37"/>
    <w:rsid w:val="5BF2F391"/>
    <w:rsid w:val="5BF3433E"/>
    <w:rsid w:val="5C022FB1"/>
    <w:rsid w:val="5C03B500"/>
    <w:rsid w:val="5C123D9D"/>
    <w:rsid w:val="5C2244F6"/>
    <w:rsid w:val="5C449EF4"/>
    <w:rsid w:val="5C4E7BDD"/>
    <w:rsid w:val="5C693136"/>
    <w:rsid w:val="5C6B51D1"/>
    <w:rsid w:val="5C765A83"/>
    <w:rsid w:val="5C7826FE"/>
    <w:rsid w:val="5C86978D"/>
    <w:rsid w:val="5CD14D1F"/>
    <w:rsid w:val="5CFF943B"/>
    <w:rsid w:val="5D012BC2"/>
    <w:rsid w:val="5D3EBDA2"/>
    <w:rsid w:val="5D4F0534"/>
    <w:rsid w:val="5D83BEA2"/>
    <w:rsid w:val="5D86695B"/>
    <w:rsid w:val="5D9E0D98"/>
    <w:rsid w:val="5DA38C25"/>
    <w:rsid w:val="5DCC98DF"/>
    <w:rsid w:val="5DD5DA05"/>
    <w:rsid w:val="5DE92A5B"/>
    <w:rsid w:val="5DECE913"/>
    <w:rsid w:val="5DF359BA"/>
    <w:rsid w:val="5DFC56FB"/>
    <w:rsid w:val="5E09FC99"/>
    <w:rsid w:val="5E1A3827"/>
    <w:rsid w:val="5E21CAE7"/>
    <w:rsid w:val="5E2A2874"/>
    <w:rsid w:val="5E3664C1"/>
    <w:rsid w:val="5E40FD5F"/>
    <w:rsid w:val="5E5BDE1D"/>
    <w:rsid w:val="5E5C0946"/>
    <w:rsid w:val="5E6219C0"/>
    <w:rsid w:val="5E87D060"/>
    <w:rsid w:val="5E91E4B4"/>
    <w:rsid w:val="5E91ECB9"/>
    <w:rsid w:val="5EA9DABA"/>
    <w:rsid w:val="5EB83A54"/>
    <w:rsid w:val="5EE72101"/>
    <w:rsid w:val="5F07E6DC"/>
    <w:rsid w:val="5F12306D"/>
    <w:rsid w:val="5F289739"/>
    <w:rsid w:val="5F2AC4D3"/>
    <w:rsid w:val="5F4050D5"/>
    <w:rsid w:val="5F468DFD"/>
    <w:rsid w:val="5F4836DD"/>
    <w:rsid w:val="5F55F454"/>
    <w:rsid w:val="5F5724D7"/>
    <w:rsid w:val="5F5D1C54"/>
    <w:rsid w:val="5F5DA54B"/>
    <w:rsid w:val="5F681F68"/>
    <w:rsid w:val="5F7EEF19"/>
    <w:rsid w:val="5F80EE26"/>
    <w:rsid w:val="5F814E7F"/>
    <w:rsid w:val="5F927560"/>
    <w:rsid w:val="5FB5293A"/>
    <w:rsid w:val="5FC4E3CF"/>
    <w:rsid w:val="5FD073D5"/>
    <w:rsid w:val="5FED47FB"/>
    <w:rsid w:val="5FF2C110"/>
    <w:rsid w:val="601390A1"/>
    <w:rsid w:val="60205CB2"/>
    <w:rsid w:val="6023350D"/>
    <w:rsid w:val="602A8A17"/>
    <w:rsid w:val="60328EC6"/>
    <w:rsid w:val="60376548"/>
    <w:rsid w:val="603E95B6"/>
    <w:rsid w:val="60400897"/>
    <w:rsid w:val="605535A2"/>
    <w:rsid w:val="606D83E5"/>
    <w:rsid w:val="60791A9C"/>
    <w:rsid w:val="60987CE1"/>
    <w:rsid w:val="6099B560"/>
    <w:rsid w:val="60A0A027"/>
    <w:rsid w:val="60B63C5B"/>
    <w:rsid w:val="60C91B28"/>
    <w:rsid w:val="60E9B840"/>
    <w:rsid w:val="61286650"/>
    <w:rsid w:val="6129EA79"/>
    <w:rsid w:val="613D7989"/>
    <w:rsid w:val="614A1AF8"/>
    <w:rsid w:val="6164B8B5"/>
    <w:rsid w:val="61674DA1"/>
    <w:rsid w:val="617F7AEA"/>
    <w:rsid w:val="6184E60C"/>
    <w:rsid w:val="618DCD63"/>
    <w:rsid w:val="61996D85"/>
    <w:rsid w:val="61BFE128"/>
    <w:rsid w:val="61C3C041"/>
    <w:rsid w:val="61D821D6"/>
    <w:rsid w:val="61EC824E"/>
    <w:rsid w:val="61F2B7FB"/>
    <w:rsid w:val="621C4FE8"/>
    <w:rsid w:val="622C0B06"/>
    <w:rsid w:val="62310211"/>
    <w:rsid w:val="6246828A"/>
    <w:rsid w:val="624744FB"/>
    <w:rsid w:val="6250D440"/>
    <w:rsid w:val="62589ACB"/>
    <w:rsid w:val="62662539"/>
    <w:rsid w:val="62686006"/>
    <w:rsid w:val="6277DA8B"/>
    <w:rsid w:val="627DD4BE"/>
    <w:rsid w:val="629D8956"/>
    <w:rsid w:val="62A345F3"/>
    <w:rsid w:val="62AF7CC8"/>
    <w:rsid w:val="62B1879D"/>
    <w:rsid w:val="62B4CE61"/>
    <w:rsid w:val="62B6D068"/>
    <w:rsid w:val="62CBFD61"/>
    <w:rsid w:val="62D00740"/>
    <w:rsid w:val="62DAFA1E"/>
    <w:rsid w:val="62F43AB7"/>
    <w:rsid w:val="63080D64"/>
    <w:rsid w:val="631702F8"/>
    <w:rsid w:val="63620EC9"/>
    <w:rsid w:val="63636231"/>
    <w:rsid w:val="637E5252"/>
    <w:rsid w:val="6387A342"/>
    <w:rsid w:val="63957D6D"/>
    <w:rsid w:val="63A062A5"/>
    <w:rsid w:val="63D7363A"/>
    <w:rsid w:val="63EB38F3"/>
    <w:rsid w:val="63F410F8"/>
    <w:rsid w:val="640929DC"/>
    <w:rsid w:val="6422C1A8"/>
    <w:rsid w:val="6440EE52"/>
    <w:rsid w:val="644224E6"/>
    <w:rsid w:val="6448C6B9"/>
    <w:rsid w:val="6459F702"/>
    <w:rsid w:val="6487DDAA"/>
    <w:rsid w:val="648A8885"/>
    <w:rsid w:val="6492D1E9"/>
    <w:rsid w:val="64A0619C"/>
    <w:rsid w:val="64B50473"/>
    <w:rsid w:val="64B614B8"/>
    <w:rsid w:val="64D33E1F"/>
    <w:rsid w:val="64E46FBC"/>
    <w:rsid w:val="65103B6C"/>
    <w:rsid w:val="651C3A02"/>
    <w:rsid w:val="65292B1A"/>
    <w:rsid w:val="653B1348"/>
    <w:rsid w:val="6546D389"/>
    <w:rsid w:val="65495702"/>
    <w:rsid w:val="655249DD"/>
    <w:rsid w:val="656D23F5"/>
    <w:rsid w:val="6580A923"/>
    <w:rsid w:val="658D7DA9"/>
    <w:rsid w:val="658F12A4"/>
    <w:rsid w:val="65A44512"/>
    <w:rsid w:val="65B86E25"/>
    <w:rsid w:val="65C50FD1"/>
    <w:rsid w:val="65E5D9F0"/>
    <w:rsid w:val="661DE906"/>
    <w:rsid w:val="6621F8F1"/>
    <w:rsid w:val="663B733B"/>
    <w:rsid w:val="664C15AE"/>
    <w:rsid w:val="665C6CC8"/>
    <w:rsid w:val="6667689B"/>
    <w:rsid w:val="66A25416"/>
    <w:rsid w:val="66C1C6E9"/>
    <w:rsid w:val="66E5C0A1"/>
    <w:rsid w:val="66EE542F"/>
    <w:rsid w:val="6702600B"/>
    <w:rsid w:val="670EA6CD"/>
    <w:rsid w:val="6712E12A"/>
    <w:rsid w:val="67206D02"/>
    <w:rsid w:val="67212FE0"/>
    <w:rsid w:val="6728B22D"/>
    <w:rsid w:val="673D1FD3"/>
    <w:rsid w:val="6745A0C4"/>
    <w:rsid w:val="674AFF7A"/>
    <w:rsid w:val="674C9DAB"/>
    <w:rsid w:val="675388EA"/>
    <w:rsid w:val="675CBA61"/>
    <w:rsid w:val="6765C2EF"/>
    <w:rsid w:val="6776DD83"/>
    <w:rsid w:val="677BC38F"/>
    <w:rsid w:val="67804034"/>
    <w:rsid w:val="6785CEFA"/>
    <w:rsid w:val="679ED98A"/>
    <w:rsid w:val="67A06EC1"/>
    <w:rsid w:val="67BBC8EF"/>
    <w:rsid w:val="67BF690B"/>
    <w:rsid w:val="67C63358"/>
    <w:rsid w:val="67C75636"/>
    <w:rsid w:val="67F0F1A5"/>
    <w:rsid w:val="67FEDECC"/>
    <w:rsid w:val="68156B08"/>
    <w:rsid w:val="6815DF32"/>
    <w:rsid w:val="6833AED4"/>
    <w:rsid w:val="68368724"/>
    <w:rsid w:val="684E1710"/>
    <w:rsid w:val="6876FF55"/>
    <w:rsid w:val="6887A072"/>
    <w:rsid w:val="68885F16"/>
    <w:rsid w:val="689A68F3"/>
    <w:rsid w:val="68A1954F"/>
    <w:rsid w:val="68B673EC"/>
    <w:rsid w:val="68C4408C"/>
    <w:rsid w:val="68C978D5"/>
    <w:rsid w:val="68E09E2E"/>
    <w:rsid w:val="68E27080"/>
    <w:rsid w:val="68EB15E9"/>
    <w:rsid w:val="68EE33EC"/>
    <w:rsid w:val="68FE984D"/>
    <w:rsid w:val="690CF1ED"/>
    <w:rsid w:val="6911131E"/>
    <w:rsid w:val="6911B415"/>
    <w:rsid w:val="69139B1E"/>
    <w:rsid w:val="6917A414"/>
    <w:rsid w:val="69432A3B"/>
    <w:rsid w:val="69501464"/>
    <w:rsid w:val="6994D14E"/>
    <w:rsid w:val="69B2A20D"/>
    <w:rsid w:val="69B80DA5"/>
    <w:rsid w:val="69E1B2D6"/>
    <w:rsid w:val="69E9AF0A"/>
    <w:rsid w:val="69F78DF9"/>
    <w:rsid w:val="69FFAAE8"/>
    <w:rsid w:val="6A005A24"/>
    <w:rsid w:val="6A10FA66"/>
    <w:rsid w:val="6A12F3D2"/>
    <w:rsid w:val="6A594AD5"/>
    <w:rsid w:val="6A5FEEDE"/>
    <w:rsid w:val="6A62A266"/>
    <w:rsid w:val="6A6ABAB6"/>
    <w:rsid w:val="6A71F077"/>
    <w:rsid w:val="6A9177B9"/>
    <w:rsid w:val="6AB7637D"/>
    <w:rsid w:val="6AC736E8"/>
    <w:rsid w:val="6AD87003"/>
    <w:rsid w:val="6ADD870E"/>
    <w:rsid w:val="6AE0D140"/>
    <w:rsid w:val="6AE5A5B0"/>
    <w:rsid w:val="6AE94BAB"/>
    <w:rsid w:val="6AF5AA01"/>
    <w:rsid w:val="6B004CCE"/>
    <w:rsid w:val="6B0BAC66"/>
    <w:rsid w:val="6B0BAEC8"/>
    <w:rsid w:val="6B1752E7"/>
    <w:rsid w:val="6B187E1A"/>
    <w:rsid w:val="6B2FE166"/>
    <w:rsid w:val="6B457F24"/>
    <w:rsid w:val="6B6353A4"/>
    <w:rsid w:val="6B89C9B8"/>
    <w:rsid w:val="6B9D50EE"/>
    <w:rsid w:val="6BA5510F"/>
    <w:rsid w:val="6BA9052D"/>
    <w:rsid w:val="6BCF6310"/>
    <w:rsid w:val="6BDCAAB3"/>
    <w:rsid w:val="6BE74F9D"/>
    <w:rsid w:val="6BEB7AE0"/>
    <w:rsid w:val="6BF21241"/>
    <w:rsid w:val="6BF996F6"/>
    <w:rsid w:val="6C0DC06A"/>
    <w:rsid w:val="6C10AB8A"/>
    <w:rsid w:val="6C2DDBCC"/>
    <w:rsid w:val="6C305DCA"/>
    <w:rsid w:val="6C430050"/>
    <w:rsid w:val="6C50B996"/>
    <w:rsid w:val="6C5EBC10"/>
    <w:rsid w:val="6C6005ED"/>
    <w:rsid w:val="6C8843D1"/>
    <w:rsid w:val="6C93C8E6"/>
    <w:rsid w:val="6CA401E4"/>
    <w:rsid w:val="6CAF0353"/>
    <w:rsid w:val="6CBC1B30"/>
    <w:rsid w:val="6CC9B79D"/>
    <w:rsid w:val="6CCBCBBE"/>
    <w:rsid w:val="6CCD558F"/>
    <w:rsid w:val="6CEC301F"/>
    <w:rsid w:val="6CFA148A"/>
    <w:rsid w:val="6CFC5639"/>
    <w:rsid w:val="6D0B683B"/>
    <w:rsid w:val="6D13D1EF"/>
    <w:rsid w:val="6D18D8BA"/>
    <w:rsid w:val="6D29708B"/>
    <w:rsid w:val="6D6340F3"/>
    <w:rsid w:val="6D6896BA"/>
    <w:rsid w:val="6D909840"/>
    <w:rsid w:val="6DC59F01"/>
    <w:rsid w:val="6DD00588"/>
    <w:rsid w:val="6DF68125"/>
    <w:rsid w:val="6DFAADDF"/>
    <w:rsid w:val="6E2023A7"/>
    <w:rsid w:val="6E3426F7"/>
    <w:rsid w:val="6E34A647"/>
    <w:rsid w:val="6E402ED3"/>
    <w:rsid w:val="6E527E83"/>
    <w:rsid w:val="6E52ECA4"/>
    <w:rsid w:val="6E78601E"/>
    <w:rsid w:val="6E896999"/>
    <w:rsid w:val="6EA560B1"/>
    <w:rsid w:val="6EB5CFF9"/>
    <w:rsid w:val="6ECC1F7A"/>
    <w:rsid w:val="6EDF12FB"/>
    <w:rsid w:val="6EE6247B"/>
    <w:rsid w:val="6EF67A74"/>
    <w:rsid w:val="6F16558B"/>
    <w:rsid w:val="6F1B2DDE"/>
    <w:rsid w:val="6F1EC3BB"/>
    <w:rsid w:val="6F2BBEB9"/>
    <w:rsid w:val="6F3FA529"/>
    <w:rsid w:val="6F504E40"/>
    <w:rsid w:val="6F56398F"/>
    <w:rsid w:val="6F7D2F48"/>
    <w:rsid w:val="6F9F45C8"/>
    <w:rsid w:val="6FA712BC"/>
    <w:rsid w:val="6FADA68E"/>
    <w:rsid w:val="6FADF74C"/>
    <w:rsid w:val="6FB11614"/>
    <w:rsid w:val="6FB18C74"/>
    <w:rsid w:val="6FD3D6C0"/>
    <w:rsid w:val="6FE64FC4"/>
    <w:rsid w:val="7006B983"/>
    <w:rsid w:val="7028727C"/>
    <w:rsid w:val="7036A4E0"/>
    <w:rsid w:val="70459766"/>
    <w:rsid w:val="70746F6D"/>
    <w:rsid w:val="708287C7"/>
    <w:rsid w:val="70853C61"/>
    <w:rsid w:val="70864892"/>
    <w:rsid w:val="708BF5EF"/>
    <w:rsid w:val="708EBAC6"/>
    <w:rsid w:val="70AE121E"/>
    <w:rsid w:val="70CB8CDA"/>
    <w:rsid w:val="70E99052"/>
    <w:rsid w:val="70EB54CB"/>
    <w:rsid w:val="70F7B85A"/>
    <w:rsid w:val="70FD052B"/>
    <w:rsid w:val="711056C8"/>
    <w:rsid w:val="711803C7"/>
    <w:rsid w:val="711B7F9E"/>
    <w:rsid w:val="711C36DF"/>
    <w:rsid w:val="71269A3F"/>
    <w:rsid w:val="7126A7EE"/>
    <w:rsid w:val="713AA2DB"/>
    <w:rsid w:val="71537C72"/>
    <w:rsid w:val="71593F89"/>
    <w:rsid w:val="71A5482E"/>
    <w:rsid w:val="71B524D2"/>
    <w:rsid w:val="71C7D3FE"/>
    <w:rsid w:val="71E324AC"/>
    <w:rsid w:val="72067A8B"/>
    <w:rsid w:val="721109B2"/>
    <w:rsid w:val="7214DE0F"/>
    <w:rsid w:val="722E42F2"/>
    <w:rsid w:val="722F4651"/>
    <w:rsid w:val="725DA29F"/>
    <w:rsid w:val="72713C99"/>
    <w:rsid w:val="7287EDD4"/>
    <w:rsid w:val="7297AD3A"/>
    <w:rsid w:val="72BC14B2"/>
    <w:rsid w:val="72BC327D"/>
    <w:rsid w:val="72BF2B58"/>
    <w:rsid w:val="72CF595E"/>
    <w:rsid w:val="72D423F3"/>
    <w:rsid w:val="72DDC1D6"/>
    <w:rsid w:val="72E59A55"/>
    <w:rsid w:val="72EA79AE"/>
    <w:rsid w:val="72F8EE08"/>
    <w:rsid w:val="72FED29E"/>
    <w:rsid w:val="73119B11"/>
    <w:rsid w:val="731692DB"/>
    <w:rsid w:val="73186CBC"/>
    <w:rsid w:val="731F9FE0"/>
    <w:rsid w:val="73389CC1"/>
    <w:rsid w:val="7339E5A7"/>
    <w:rsid w:val="73419591"/>
    <w:rsid w:val="734DAEC2"/>
    <w:rsid w:val="735A4D23"/>
    <w:rsid w:val="736B614A"/>
    <w:rsid w:val="736CE7B9"/>
    <w:rsid w:val="737728AC"/>
    <w:rsid w:val="737E368F"/>
    <w:rsid w:val="7382A783"/>
    <w:rsid w:val="7385A2F1"/>
    <w:rsid w:val="738D4F8C"/>
    <w:rsid w:val="73962B5B"/>
    <w:rsid w:val="7397B8E1"/>
    <w:rsid w:val="73A87179"/>
    <w:rsid w:val="73B373E6"/>
    <w:rsid w:val="73C51471"/>
    <w:rsid w:val="73C9374A"/>
    <w:rsid w:val="73CF524C"/>
    <w:rsid w:val="73EAABF6"/>
    <w:rsid w:val="73F0395C"/>
    <w:rsid w:val="740ADD55"/>
    <w:rsid w:val="740DC208"/>
    <w:rsid w:val="7414C824"/>
    <w:rsid w:val="7416688B"/>
    <w:rsid w:val="7422E5AC"/>
    <w:rsid w:val="7423F203"/>
    <w:rsid w:val="74255D1A"/>
    <w:rsid w:val="74447474"/>
    <w:rsid w:val="74688FEC"/>
    <w:rsid w:val="746DF2E3"/>
    <w:rsid w:val="747A3779"/>
    <w:rsid w:val="747AD0FD"/>
    <w:rsid w:val="748B2A48"/>
    <w:rsid w:val="74CD8158"/>
    <w:rsid w:val="74E672C5"/>
    <w:rsid w:val="74F16A3F"/>
    <w:rsid w:val="74F2AF0E"/>
    <w:rsid w:val="7518088E"/>
    <w:rsid w:val="7518A28B"/>
    <w:rsid w:val="7519FD85"/>
    <w:rsid w:val="752A2CF9"/>
    <w:rsid w:val="752EDE41"/>
    <w:rsid w:val="7539260F"/>
    <w:rsid w:val="753BC347"/>
    <w:rsid w:val="7543DFDD"/>
    <w:rsid w:val="7562CBB1"/>
    <w:rsid w:val="75666547"/>
    <w:rsid w:val="756F5870"/>
    <w:rsid w:val="757F88B4"/>
    <w:rsid w:val="7590C81D"/>
    <w:rsid w:val="75C925FF"/>
    <w:rsid w:val="75CC70C8"/>
    <w:rsid w:val="75E1ED20"/>
    <w:rsid w:val="75E5AAD9"/>
    <w:rsid w:val="75EA4F90"/>
    <w:rsid w:val="75EBD690"/>
    <w:rsid w:val="75F49A0B"/>
    <w:rsid w:val="75FB95A1"/>
    <w:rsid w:val="760DCCCE"/>
    <w:rsid w:val="7617E5F0"/>
    <w:rsid w:val="76337E48"/>
    <w:rsid w:val="76354632"/>
    <w:rsid w:val="76473DCD"/>
    <w:rsid w:val="7648FE9E"/>
    <w:rsid w:val="7654F5EB"/>
    <w:rsid w:val="76869B67"/>
    <w:rsid w:val="768BB2D7"/>
    <w:rsid w:val="76940CEB"/>
    <w:rsid w:val="7699B47E"/>
    <w:rsid w:val="769FB794"/>
    <w:rsid w:val="76A22EEC"/>
    <w:rsid w:val="76A26E6E"/>
    <w:rsid w:val="76A3D9E8"/>
    <w:rsid w:val="76A41C2B"/>
    <w:rsid w:val="76A5FB43"/>
    <w:rsid w:val="76AF953E"/>
    <w:rsid w:val="76CCB746"/>
    <w:rsid w:val="76D2C279"/>
    <w:rsid w:val="76E19CBB"/>
    <w:rsid w:val="76E5A9D8"/>
    <w:rsid w:val="76F0ED72"/>
    <w:rsid w:val="773725CC"/>
    <w:rsid w:val="7737AF50"/>
    <w:rsid w:val="77682E8D"/>
    <w:rsid w:val="7774C79F"/>
    <w:rsid w:val="777C2209"/>
    <w:rsid w:val="778015C9"/>
    <w:rsid w:val="779F930E"/>
    <w:rsid w:val="77A66EC3"/>
    <w:rsid w:val="77B46809"/>
    <w:rsid w:val="77D6BA10"/>
    <w:rsid w:val="77E960F7"/>
    <w:rsid w:val="781F5755"/>
    <w:rsid w:val="786325A5"/>
    <w:rsid w:val="786B5BAA"/>
    <w:rsid w:val="786C28D2"/>
    <w:rsid w:val="787BF00F"/>
    <w:rsid w:val="787C403B"/>
    <w:rsid w:val="7897D2D2"/>
    <w:rsid w:val="789B82EC"/>
    <w:rsid w:val="78B5CF35"/>
    <w:rsid w:val="78C00707"/>
    <w:rsid w:val="78EC7352"/>
    <w:rsid w:val="78F40B3C"/>
    <w:rsid w:val="7906F69F"/>
    <w:rsid w:val="7907013E"/>
    <w:rsid w:val="790C4DBD"/>
    <w:rsid w:val="792007E4"/>
    <w:rsid w:val="79333B3A"/>
    <w:rsid w:val="793A3F74"/>
    <w:rsid w:val="7949BA61"/>
    <w:rsid w:val="794FFD5A"/>
    <w:rsid w:val="79577FA5"/>
    <w:rsid w:val="795966DE"/>
    <w:rsid w:val="797CDA5B"/>
    <w:rsid w:val="79970AE1"/>
    <w:rsid w:val="79A0A09C"/>
    <w:rsid w:val="79B13801"/>
    <w:rsid w:val="79B7D321"/>
    <w:rsid w:val="79C004EB"/>
    <w:rsid w:val="79CB1A8B"/>
    <w:rsid w:val="79CE5BD2"/>
    <w:rsid w:val="79DEB873"/>
    <w:rsid w:val="79ED5B89"/>
    <w:rsid w:val="79EDA2AB"/>
    <w:rsid w:val="79FB032D"/>
    <w:rsid w:val="7A01E806"/>
    <w:rsid w:val="7A5F6FB3"/>
    <w:rsid w:val="7A6136F3"/>
    <w:rsid w:val="7AA5B19F"/>
    <w:rsid w:val="7AF8EEA3"/>
    <w:rsid w:val="7B0790AC"/>
    <w:rsid w:val="7B4DCCC3"/>
    <w:rsid w:val="7B5428E5"/>
    <w:rsid w:val="7B6304EE"/>
    <w:rsid w:val="7B641783"/>
    <w:rsid w:val="7B6C7C4F"/>
    <w:rsid w:val="7B6DC038"/>
    <w:rsid w:val="7B7AC233"/>
    <w:rsid w:val="7B7ED783"/>
    <w:rsid w:val="7B81AE9A"/>
    <w:rsid w:val="7B84F57A"/>
    <w:rsid w:val="7B92AB6D"/>
    <w:rsid w:val="7B95F742"/>
    <w:rsid w:val="7BA3100D"/>
    <w:rsid w:val="7BA5D53D"/>
    <w:rsid w:val="7BB9AF06"/>
    <w:rsid w:val="7BC95178"/>
    <w:rsid w:val="7BCE0ABC"/>
    <w:rsid w:val="7BDB8A22"/>
    <w:rsid w:val="7BE266B3"/>
    <w:rsid w:val="7BF8218C"/>
    <w:rsid w:val="7C39415A"/>
    <w:rsid w:val="7C4F27E4"/>
    <w:rsid w:val="7C5AF0C2"/>
    <w:rsid w:val="7C6C5D7F"/>
    <w:rsid w:val="7C6DA852"/>
    <w:rsid w:val="7C72299B"/>
    <w:rsid w:val="7C7CBEC6"/>
    <w:rsid w:val="7C851F25"/>
    <w:rsid w:val="7C998ED3"/>
    <w:rsid w:val="7CA46944"/>
    <w:rsid w:val="7CA4F0EC"/>
    <w:rsid w:val="7CB40380"/>
    <w:rsid w:val="7CB6D769"/>
    <w:rsid w:val="7CC95A55"/>
    <w:rsid w:val="7CC979D4"/>
    <w:rsid w:val="7CCCF766"/>
    <w:rsid w:val="7CCDFD7B"/>
    <w:rsid w:val="7CD419F5"/>
    <w:rsid w:val="7CEB33B4"/>
    <w:rsid w:val="7D0032EE"/>
    <w:rsid w:val="7D07D885"/>
    <w:rsid w:val="7D0EC372"/>
    <w:rsid w:val="7D21A092"/>
    <w:rsid w:val="7D2B6B08"/>
    <w:rsid w:val="7D2E3420"/>
    <w:rsid w:val="7D2FA1A3"/>
    <w:rsid w:val="7D31B69A"/>
    <w:rsid w:val="7D325C57"/>
    <w:rsid w:val="7D331C4E"/>
    <w:rsid w:val="7D3AFDB6"/>
    <w:rsid w:val="7D5309AD"/>
    <w:rsid w:val="7D607732"/>
    <w:rsid w:val="7D651C2F"/>
    <w:rsid w:val="7D713210"/>
    <w:rsid w:val="7D81856A"/>
    <w:rsid w:val="7D8338D9"/>
    <w:rsid w:val="7D840DFB"/>
    <w:rsid w:val="7D8481AC"/>
    <w:rsid w:val="7D9C1B1C"/>
    <w:rsid w:val="7D9C5C15"/>
    <w:rsid w:val="7DA90C3C"/>
    <w:rsid w:val="7DB6D065"/>
    <w:rsid w:val="7DBAB9E8"/>
    <w:rsid w:val="7DC9167D"/>
    <w:rsid w:val="7DE9D69F"/>
    <w:rsid w:val="7DF3A927"/>
    <w:rsid w:val="7DF5838A"/>
    <w:rsid w:val="7E09F578"/>
    <w:rsid w:val="7E151E30"/>
    <w:rsid w:val="7E384CD5"/>
    <w:rsid w:val="7E3A04CD"/>
    <w:rsid w:val="7E3BD3EE"/>
    <w:rsid w:val="7E425AB4"/>
    <w:rsid w:val="7E49A3CD"/>
    <w:rsid w:val="7E5543C4"/>
    <w:rsid w:val="7E7C93C2"/>
    <w:rsid w:val="7E8BEAB2"/>
    <w:rsid w:val="7EA2FF7C"/>
    <w:rsid w:val="7EBF0236"/>
    <w:rsid w:val="7EC5260C"/>
    <w:rsid w:val="7EFFBC6C"/>
    <w:rsid w:val="7F07FF98"/>
    <w:rsid w:val="7F0AAF3E"/>
    <w:rsid w:val="7F31EAA4"/>
    <w:rsid w:val="7F351833"/>
    <w:rsid w:val="7F392AE7"/>
    <w:rsid w:val="7F39A16F"/>
    <w:rsid w:val="7F3C3A33"/>
    <w:rsid w:val="7F49CB65"/>
    <w:rsid w:val="7F52F94A"/>
    <w:rsid w:val="7F5E65BA"/>
    <w:rsid w:val="7F7A8CDF"/>
    <w:rsid w:val="7F83C52A"/>
    <w:rsid w:val="7F8B143C"/>
    <w:rsid w:val="7FBC9510"/>
    <w:rsid w:val="7FD4AB00"/>
    <w:rsid w:val="7FDC6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8DFEB"/>
  <w15:chartTrackingRefBased/>
  <w15:docId w15:val="{81296EC1-8630-4D57-9066-0795E5B26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348EFAAC"/>
    <w:rPr>
      <w:rFonts w:asciiTheme="minorHAnsi" w:eastAsiaTheme="minorEastAsia" w:hAnsiTheme="minorHAnsi" w:cstheme="minorBidi"/>
      <w:sz w:val="22"/>
      <w:szCs w:val="22"/>
    </w:rPr>
  </w:style>
  <w:style w:type="character" w:customStyle="1" w:styleId="eop">
    <w:name w:val="eop"/>
    <w:basedOn w:val="DefaultParagraphFont"/>
    <w:uiPriority w:val="1"/>
    <w:rsid w:val="348EFAAC"/>
    <w:rPr>
      <w:rFonts w:asciiTheme="minorHAnsi" w:eastAsiaTheme="minorEastAsia" w:hAnsiTheme="minorHAnsi" w:cstheme="minorBidi"/>
      <w:sz w:val="22"/>
      <w:szCs w:val="22"/>
    </w:rPr>
  </w:style>
  <w:style w:type="paragraph" w:customStyle="1" w:styleId="paragraph">
    <w:name w:val="paragraph"/>
    <w:basedOn w:val="Normal"/>
    <w:uiPriority w:val="1"/>
    <w:rsid w:val="348EFAAC"/>
    <w:pPr>
      <w:spacing w:beforeAutospacing="1" w:afterAutospacing="1" w:line="240" w:lineRule="auto"/>
    </w:pPr>
  </w:style>
  <w:style w:type="paragraph" w:styleId="ListParagraph">
    <w:name w:val="List Paragraph"/>
    <w:basedOn w:val="Normal"/>
    <w:uiPriority w:val="34"/>
    <w:qFormat/>
    <w:rsid w:val="348EFAAC"/>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736BD869A21B47B43083D30477ACEF" ma:contentTypeVersion="15" ma:contentTypeDescription="Create a new document." ma:contentTypeScope="" ma:versionID="97081bec8f5e6191c405a58dd3712567">
  <xsd:schema xmlns:xsd="http://www.w3.org/2001/XMLSchema" xmlns:xs="http://www.w3.org/2001/XMLSchema" xmlns:p="http://schemas.microsoft.com/office/2006/metadata/properties" xmlns:ns2="9529515e-72af-4e7a-97b3-4beeec9e5789" xmlns:ns3="6cca1b34-ae72-476a-9114-d3863f9ba735" targetNamespace="http://schemas.microsoft.com/office/2006/metadata/properties" ma:root="true" ma:fieldsID="fa9d509cbef213324fa46b532f6810ed" ns2:_="" ns3:_="">
    <xsd:import namespace="9529515e-72af-4e7a-97b3-4beeec9e5789"/>
    <xsd:import namespace="6cca1b34-ae72-476a-9114-d3863f9ba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29515e-72af-4e7a-97b3-4beeec9e5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ca1b34-ae72-476a-9114-d3863f9ba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bfcac8e-591c-4ccc-90a8-3c0bfbbc05c1}" ma:internalName="TaxCatchAll" ma:showField="CatchAllData" ma:web="6cca1b34-ae72-476a-9114-d3863f9ba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ca1b34-ae72-476a-9114-d3863f9ba735" xsi:nil="true"/>
    <lcf76f155ced4ddcb4097134ff3c332f xmlns="9529515e-72af-4e7a-97b3-4beeec9e57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95B3D3-C120-46F8-B397-F0F0C07FCCBB}">
  <ds:schemaRefs>
    <ds:schemaRef ds:uri="http://schemas.microsoft.com/sharepoint/v3/contenttype/forms"/>
  </ds:schemaRefs>
</ds:datastoreItem>
</file>

<file path=customXml/itemProps2.xml><?xml version="1.0" encoding="utf-8"?>
<ds:datastoreItem xmlns:ds="http://schemas.openxmlformats.org/officeDocument/2006/customXml" ds:itemID="{DE488409-B6BF-4E2F-99D4-26579566B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29515e-72af-4e7a-97b3-4beeec9e5789"/>
    <ds:schemaRef ds:uri="6cca1b34-ae72-476a-9114-d3863f9ba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71FE63-B413-49B7-8129-C361996070BC}">
  <ds:schemaRefs>
    <ds:schemaRef ds:uri="http://schemas.microsoft.com/office/2006/metadata/properties"/>
    <ds:schemaRef ds:uri="http://schemas.microsoft.com/office/infopath/2007/PartnerControls"/>
    <ds:schemaRef ds:uri="6cca1b34-ae72-476a-9114-d3863f9ba735"/>
    <ds:schemaRef ds:uri="9529515e-72af-4e7a-97b3-4beeec9e5789"/>
  </ds:schemaRefs>
</ds:datastoreItem>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5</TotalTime>
  <Pages>28</Pages>
  <Words>11527</Words>
  <Characters>65710</Characters>
  <Application>Microsoft Office Word</Application>
  <DocSecurity>0</DocSecurity>
  <Lines>547</Lines>
  <Paragraphs>154</Paragraphs>
  <ScaleCrop>false</ScaleCrop>
  <Company/>
  <LinksUpToDate>false</LinksUpToDate>
  <CharactersWithSpaces>77083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Mahoney, Halle (HOU)</dc:creator>
  <cp:keywords/>
  <dc:description/>
  <cp:lastModifiedBy>Mahoney, Halle (HOU)</cp:lastModifiedBy>
  <cp:revision>4</cp:revision>
  <dcterms:created xsi:type="dcterms:W3CDTF">2026-05-18T15:09:00Z</dcterms:created>
  <dcterms:modified xsi:type="dcterms:W3CDTF">2026-05-18T15:13:00Z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0x01010062736BD869A21B47B43083D30477ACEF</vt:lpwstr>
  </property>
  <property fmtid="{D5CDD505-2E9C-101B-9397-08002B2CF9AE}" pid="3" name="MediaServiceImageTags">
    <vt:lpwstr/>
  </property>
</Properties>
</file>