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2025-2026 (194th) BILL SUMMARY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Bill Number: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H.5539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An Act relative to Fall River polling places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Sponsor(s):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Rep. Alan Silvia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Hearing Date: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July 21, 2026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Reporting Deadline: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September 19, 2026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Prior History: </w:t>
      </w:r>
      <w:r w:rsidDel="00000000" w:rsidR="00000000" w:rsidRPr="00000000">
        <w:rPr>
          <w:rFonts w:ascii="Times New Roman" w:cs="Times New Roman" w:eastAsia="Times New Roman" w:hAnsi="Times New Roman"/>
          <w:sz w:val="24"/>
          <w:szCs w:val="24"/>
          <w:rtl w:val="0"/>
        </w:rPr>
        <w:t xml:space="preserve">N/A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Similar Matters:</w:t>
      </w:r>
      <w:r w:rsidDel="00000000" w:rsidR="00000000" w:rsidRPr="00000000">
        <w:rPr>
          <w:rFonts w:ascii="Times New Roman" w:cs="Times New Roman" w:eastAsia="Times New Roman" w:hAnsi="Times New Roman"/>
          <w:rtl w:val="0"/>
        </w:rPr>
        <w:t xml:space="preserve"> N/A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CURRENT LAW:</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MGL c. 54 § 24</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governs the designation of polling locations by local election officials. At least 20 days before the biennial state election or annual or biennial city election and ten days before a special election, officials are required to designate polling places for each precinct and see that they are properly prepared. If the public convenience would be better served, polling places may be designated in an adjacent precinct of the city. If a polling place houses two precincts, the total number of registered voters for that polling place may not exceed three thousand. Separate ballot boxes must be used when two precincts are housed in the same polling location. When polling places are changed, city election officials must provide suitable written public notice, and give notice by mail to registered voters.</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SUMMARY</w:t>
      </w:r>
      <w:r w:rsidDel="00000000" w:rsidR="00000000" w:rsidRPr="00000000">
        <w:rPr>
          <w:rFonts w:ascii="Times New Roman" w:cs="Times New Roman" w:eastAsia="Times New Roman" w:hAnsi="Times New Roman"/>
          <w:rtl w:val="0"/>
        </w:rPr>
        <w:t xml:space="preserve">: This legislation will establish a formal process for altering polling places in the City of Fall River. Under this process, the City Council can change previously listed polling places outside of a period of 20 days before an election to better serve the interests of public convenience or public health. Alcoholic beverages are not allowed to be consumed in buildings used for polling places while votes are being cast or counted. The City Council is required to assess the impacts of polling location  changes on the basis of race, national origin, disability, income, or age. Once a polling location change is made, the board of registrars in the City are required to post on the city website and elsewhere to properly notify residents. </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cd4604b686cae0c1634f2de6720903d9">
  <xsd:schema xmlns:xsd="http://www.w3.org/2001/XMLSchema" xmlns:xs="http://www.w3.org/2001/XMLSchema" xmlns:p="http://schemas.microsoft.com/office/2006/metadata/properties" xmlns:ns2="03289574-1131-4e34-9d5a-ca7f8d5bd0c6" targetNamespace="http://schemas.microsoft.com/office/2006/metadata/properties" ma:root="true" ma:fieldsID="283cd81ed62b5e66722824c7f7171724"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7A206-A148-4667-9AA3-B460ADCECF63}"/>
</file>

<file path=customXml/itemProps2.xml><?xml version="1.0" encoding="utf-8"?>
<ds:datastoreItem xmlns:ds="http://schemas.openxmlformats.org/officeDocument/2006/customXml" ds:itemID="{3E5307E5-5D49-4EAB-ACF6-C2525B979E8B}"/>
</file>

<file path=customXml/itemProps3.xml><?xml version="1.0" encoding="utf-8"?>
<ds:datastoreItem xmlns:ds="http://schemas.openxmlformats.org/officeDocument/2006/customXml" ds:itemID="{93FE5089-093E-4869-B156-4E932F27F9C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