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35"/>
        <w:tblGridChange w:id="0">
          <w:tblGrid>
            <w:gridCol w:w="2610"/>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910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prevent the release of black plastic into the environment</w:t>
            </w:r>
          </w:p>
        </w:tc>
      </w:tr>
      <w:tr>
        <w:trPr>
          <w:cantSplit w:val="0"/>
          <w:trHeight w:val="81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Ciccolo </w:t>
            </w:r>
            <w:r w:rsidDel="00000000" w:rsidR="00000000" w:rsidRPr="00000000">
              <w:rPr>
                <w:rtl w:val="0"/>
              </w:rPr>
            </w:r>
          </w:p>
        </w:tc>
      </w:tr>
      <w:tr>
        <w:trPr>
          <w:cantSplit w:val="0"/>
          <w:trHeight w:val="560.0000000000006"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   </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Massachusetts General Law is amended with the insertion of Chapter 21P: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SECTION 1:</w:t>
            </w:r>
            <w:r w:rsidDel="00000000" w:rsidR="00000000" w:rsidRPr="00000000">
              <w:rPr>
                <w:rFonts w:ascii="Times New Roman" w:cs="Times New Roman" w:eastAsia="Times New Roman" w:hAnsi="Times New Roman"/>
                <w:sz w:val="24"/>
                <w:szCs w:val="24"/>
                <w:rtl w:val="0"/>
              </w:rPr>
              <w:t xml:space="preserve"> Establishes regulations prohibiting the use, sale, or distribution of disposable food service ware made from black plastic by food and retail establishments in Massachusetts one year after its passage. This section defines key terms, including black plastic, disposable food service ware, food establishments, health agent and retail establishments. The law allows exemptions for personal use of black plastic items purchased out-of-state, pre-packaged food from outside the Commonwealth, and temporary waivers for undue hardship or inventory depletion, granted by the DEP or local Boards of Health. Enforcement is authorized through fines, ranging from warnings to $300 per offense, and can be pursued by health agents using various legal methods. Cities and towns may create additional rules to support the law, and in cases of legal conflict, the stricter regulation prevails. A severability clause ensures that the remainder of the law stands if any part is invalidated.</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SECTION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The provisions of this bill shall take effect one year after passage unless otherwise specified.</w:t>
            </w: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