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825"/>
        <w:tblGridChange w:id="0">
          <w:tblGrid>
            <w:gridCol w:w="2520"/>
            <w:gridCol w:w="682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917</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h4e7iht91zgg" w:id="0"/>
            <w:bookmarkEnd w:id="0"/>
            <w:r w:rsidDel="00000000" w:rsidR="00000000" w:rsidRPr="00000000">
              <w:rPr>
                <w:rFonts w:ascii="Times New Roman" w:cs="Times New Roman" w:eastAsia="Times New Roman" w:hAnsi="Times New Roman"/>
                <w:sz w:val="24"/>
                <w:szCs w:val="24"/>
                <w:highlight w:val="white"/>
                <w:rtl w:val="0"/>
              </w:rPr>
              <w:t xml:space="preserve">An Act reducing packaging waste </w:t>
            </w:r>
            <w:r w:rsidDel="00000000" w:rsidR="00000000" w:rsidRPr="00000000">
              <w:rPr>
                <w:rtl w:val="0"/>
              </w:rPr>
            </w:r>
          </w:p>
          <w:p w:rsidR="00000000" w:rsidDel="00000000" w:rsidP="00000000" w:rsidRDefault="00000000" w:rsidRPr="00000000" w14:paraId="00000007">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26n5dg9ish0n" w:id="1"/>
            <w:bookmarkEnd w:id="1"/>
            <w:r w:rsidDel="00000000" w:rsidR="00000000" w:rsidRPr="00000000">
              <w:rPr>
                <w:rtl w:val="0"/>
              </w:rPr>
            </w:r>
          </w:p>
        </w:tc>
      </w:tr>
      <w:tr>
        <w:trPr>
          <w:cantSplit w:val="0"/>
          <w:trHeight w:val="6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Representatives Connolly and </w:t>
            </w:r>
            <w:r w:rsidDel="00000000" w:rsidR="00000000" w:rsidRPr="00000000">
              <w:rPr>
                <w:rFonts w:ascii="Times New Roman" w:cs="Times New Roman" w:eastAsia="Times New Roman" w:hAnsi="Times New Roman"/>
                <w:sz w:val="24"/>
                <w:szCs w:val="24"/>
                <w:highlight w:val="white"/>
                <w:rtl w:val="0"/>
              </w:rPr>
              <w:t xml:space="preserve">D. Rogers </w:t>
            </w:r>
            <w:r w:rsidDel="00000000" w:rsidR="00000000" w:rsidRPr="00000000">
              <w:rPr>
                <w:rtl w:val="0"/>
              </w:rPr>
            </w:r>
          </w:p>
        </w:tc>
      </w:tr>
      <w:tr>
        <w:trPr>
          <w:cantSplit w:val="0"/>
          <w:trHeight w:val="467.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677.968750000001"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Filed as H412; Accompanied S408 and H2140 and reported favorably by ENRA; referred to HWM where no further action was taken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H743; Accompanied S439 and reported favorably by ENRA; referred to HWM where no further action was taken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H871; favorably redrafted as H4827 by ENRA; referred to the committee on Rules of the Two Branches, acting concurrently; recommended ought to pass and referred to HWM where no further action was taken </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H770; Accompanied </w:t>
            </w:r>
            <w:commentRangeStart w:id="0"/>
            <w:r w:rsidDel="00000000" w:rsidR="00000000" w:rsidRPr="00000000">
              <w:rPr>
                <w:rFonts w:ascii="Times New Roman" w:cs="Times New Roman" w:eastAsia="Times New Roman" w:hAnsi="Times New Roman"/>
                <w:sz w:val="24"/>
                <w:szCs w:val="24"/>
                <w:rtl w:val="0"/>
              </w:rPr>
              <w:t xml:space="preserve">S570 </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and redrafted as S2830, reprinted as amended, S2833, and sent to HWM</w:t>
            </w:r>
          </w:p>
          <w:p w:rsidR="00000000" w:rsidDel="00000000" w:rsidP="00000000" w:rsidRDefault="00000000" w:rsidRPr="00000000" w14:paraId="00000011">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2">
            <w:pPr>
              <w:spacing w:after="240" w:befor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Effective January 1, 2027, this bill requires all retail food establishments to use biodegradable, compostable, recyclable or reusable food service ware for food prepared or packaged on premises. This bill authorizes the Department of Environmental Protection (DEP) to promulgate regulations to enforce this new chapter. </w:t>
            </w: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highlight w:val="white"/>
              </w:rPr>
            </w:pP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hristine Barber" w:id="0" w:date="2025-05-02T20:14:10Z">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same as other on Rausch omnibus bill on plastics - passed the Senate; no further action in HWM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