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7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4">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926</w:t>
            </w:r>
          </w:p>
        </w:tc>
      </w:tr>
      <w:tr>
        <w:trPr>
          <w:cantSplit w:val="0"/>
          <w:trHeight w:val="33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highlight w:val="white"/>
                <w:rtl w:val="0"/>
              </w:rPr>
              <w:t xml:space="preserve">An Act to save recycling costs in the commonwealth</w:t>
            </w:r>
            <w:r w:rsidDel="00000000" w:rsidR="00000000" w:rsidRPr="00000000">
              <w:rPr>
                <w:rtl w:val="0"/>
              </w:rPr>
            </w:r>
          </w:p>
        </w:tc>
      </w:tr>
      <w:tr>
        <w:trPr>
          <w:cantSplit w:val="0"/>
          <w:trHeight w:val="6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Representative Day </w:t>
            </w:r>
            <w:r w:rsidDel="00000000" w:rsidR="00000000" w:rsidRPr="00000000">
              <w:rPr>
                <w:rtl w:val="0"/>
              </w:rPr>
            </w:r>
          </w:p>
        </w:tc>
      </w:tr>
      <w:tr>
        <w:trPr>
          <w:cantSplit w:val="0"/>
          <w:trHeight w:val="34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677.968750000001"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H750; Reported favorably by ENRA; Referred to HWM where no further action was taken</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H878; favorably redrafted by ENRA as H4851; referred to HWM where no further action was taken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2023-2024: Filed as H.779; favorably redrafted by ENR as H4263; referred to HWM where no further action was taken</w:t>
            </w: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u w:val="single"/>
                <w:rtl w:val="0"/>
              </w:rPr>
              <w:t xml:space="preserve">SUMMARY</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establishes an extended producer responsibility (EPR) program for packaging material in the Commonwealth. After enactment, all producers of covered materials sold or distributed for sale in the Commonwealth are required to form a producer responsibility organization (PRO) that will facilitate the post-consumer collection and stewardship of packaging materials.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DEP shall promulgate rules and regulations for this legislation, after soliciting public input on draft regulations. DEP or the Attorney General's office will enforce the provisions of this legislation against non-compliant producers and may issue notices of violation and levy administrative civil penalties of not more than $100,000 per violation. These fines will be deposited into the Packaging Reduction Fund.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year after DEP has promulgated regulations, it must enter into a contract with a PRO after having approved its Packaging Reduction and Recycling Program plan. This plan must outline how the PRO will administer the program, compile information from participating producers, establish and manage the Packaging Reduction Fund, outline a financial assurance plan in case of contract termination with DEP, provide a proposed program budget, and describe how the PRO will conduct public outreach. Plans that receive DEP approval will be valid for 10 years. The State Comptroller shall conduct an annual audit of the PRO's program, which will be available as a public document.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year after DEP has approved the PRO program plan, no producers shall sell packaging products in the Commonwealth unless they are registered participants in the PRO program, annually report packaging volume metrics, are in full compliance with this legislation's toxic substances/packaging reduction/recycling requirements, and pay fees to the PRO based on the quantity and type of packaging used in the Commonwealth. DEP will promulgate regulations setting forth the manner in which producer fees to PROs will be calculated and assessed - this legislation provides a list of specific types of packaging materials that must carry a specific fee in Section 8(c). DEP will update and revise fees every 3 years, and fees must be calculated, assessed, and periodically adjusted in a manner that incentivizes producers to reduce total packaging weight, increase reuse and refill, and increase the percentage of packaging material that can be recycled. 1 year after DEP selects the PRO, and annually thereafter, DEP must work with the PRO to calculate the amount of packaging waste generated by producers and recycling rates for each type of material during the previous year, as well as identify producers believed to be out of compliance.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Producers are exempt from this legislation's requirements in a calendar year if they can provide DEP with sufficient information to demonstrate that they made less than $1,000,000 in gross revenue during the previous calendar year OR they sold products totaling less than 1 ton of packaging material in total during the previous calendar year.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Fees paid to the PRO by producers will be deposited into the Packaging Reduction Fund 1 year after first payment and annually thereafter. These fees will be used to fund program administration, including reimbursements to local governments for packaging waste management costs; reimbursements to DEP and other state agencies for administration and enforcement costs; investments in educational outreach and waste management infrastructure; and the costs of conducting a statewide needs assessment.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PRO must submit an annual report to DEP providing an overview of the amount of each type of covered material sold in the Commonwealth and collected by the PRO, a complete accounting of PRO program payments made to participating collectors, a copy of a third-party audit of the PRO, a description of investments made by the PRO in consumer education and management infrastructure, an updated fee schedule, a list of participating producers, a list of producers not participating in the program, and any product-specific non-compliance. The PRO must also conduct an annual review process to determine whether products and packaging materials are recyclable, in consultation with representatives of end markets for materials. The PRO must conduct public consumer outreach related to packaging waste reduction, including holding at least 3 public hearings in geographically diverse areas of the state each year to solicit public input.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establishes a schedule of specific packaging reduction, toxics reduction, and recycling requirements that producers must adhere to: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years after the producer first registers with the PRO, it must reduce packaging by 10% by weight; 4 years after it must reduce by 20% by weight; 6 years by 30% by weight; 8 years by 40% by weight; 10 years by 50% by weight.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years after the producer first registers with the PRO, not less than 30% of packaging must be recyclable material; 8 years, not less than 50%; 12 years, not less than 70%.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years after DEP's promulgation of regulations, no producer may sell packaging containing the toxic substances listed in Section 12(a); 3 years after promulgation and every 3 years thereafter, DEP shall designate at least 10 additional toxic substances that may no longer be sold in packaging in MA.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Within 6 months of enactment and every 5 years thereafter, DEP must issue a request for proposals for conducting a statewide packaging reduction, reuse, and recycling needs assessment, which must be completed no later than 18 months after enactment. The needs assessment will be funded by the Packaging Reduction and Recycling Fund, and DEP will report the results to the public, the media, the Legislature, the Governor, the Comptroller, and the Attorney General.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DEP must establish an Independent Office of Inspector General within its department, for the purpose of annually evaluating all programs created by this legislation and confirming producer compliance.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Any 10 citizens of the Commonwealth may commence a civil action against any entity (DEP, the PRO, individual producers or a group of producers, or the Office of the Inspector General) who are alleged to be in violation of this legislation's requirements.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24">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