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7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933</w:t>
            </w:r>
          </w:p>
        </w:tc>
      </w:tr>
      <w:tr>
        <w:trPr>
          <w:cantSplit w:val="0"/>
          <w:trHeight w:val="33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h4e7iht91zgg" w:id="0"/>
            <w:bookmarkEnd w:id="0"/>
            <w:r w:rsidDel="00000000" w:rsidR="00000000" w:rsidRPr="00000000">
              <w:rPr>
                <w:rFonts w:ascii="Times New Roman" w:cs="Times New Roman" w:eastAsia="Times New Roman" w:hAnsi="Times New Roman"/>
                <w:sz w:val="24"/>
                <w:szCs w:val="24"/>
                <w:rtl w:val="0"/>
              </w:rPr>
              <w:t xml:space="preserve">An Act relative to plastic bag reduction</w:t>
            </w:r>
          </w:p>
        </w:tc>
      </w:tr>
      <w:tr>
        <w:trPr>
          <w:cantSplit w:val="0"/>
          <w:trHeight w:val="1259.88281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Representatives Domb, Barber</w:t>
            </w:r>
            <w:r w:rsidDel="00000000" w:rsidR="00000000" w:rsidRPr="00000000">
              <w:rPr>
                <w:rFonts w:ascii="Times New Roman" w:cs="Times New Roman" w:eastAsia="Times New Roman" w:hAnsi="Times New Roman"/>
                <w:sz w:val="24"/>
                <w:szCs w:val="24"/>
                <w:rtl w:val="0"/>
              </w:rPr>
              <w:t xml:space="preserve">, Elliott, Higgins, </w:t>
            </w:r>
            <w:r w:rsidDel="00000000" w:rsidR="00000000" w:rsidRPr="00000000">
              <w:rPr>
                <w:rFonts w:ascii="Times New Roman" w:cs="Times New Roman" w:eastAsia="Times New Roman" w:hAnsi="Times New Roman"/>
                <w:sz w:val="24"/>
                <w:szCs w:val="24"/>
                <w:rtl w:val="0"/>
              </w:rPr>
              <w:t xml:space="preserve">McMurtry, Murray,   </w:t>
            </w:r>
          </w:p>
          <w:p w:rsidR="00000000" w:rsidDel="00000000" w:rsidP="00000000" w:rsidRDefault="00000000" w:rsidRPr="00000000" w14:paraId="0000000A">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Milford, and Sabadosa</w:t>
            </w:r>
            <w:r w:rsidDel="00000000" w:rsidR="00000000" w:rsidRPr="00000000">
              <w:rPr>
                <w:rFonts w:ascii="Times New Roman" w:cs="Times New Roman" w:eastAsia="Times New Roman" w:hAnsi="Times New Roman"/>
                <w:sz w:val="24"/>
                <w:szCs w:val="24"/>
                <w:rtl w:val="0"/>
              </w:rPr>
              <w:t xml:space="preserve">; Senators Comerford and Eldridge </w:t>
              <w:br w:type="textWrapping"/>
            </w:r>
            <w:r w:rsidDel="00000000" w:rsidR="00000000" w:rsidRPr="00000000">
              <w:rPr>
                <w:rtl w:val="0"/>
              </w:rPr>
            </w:r>
          </w:p>
        </w:tc>
      </w:tr>
      <w:tr>
        <w:trPr>
          <w:cantSplit w:val="0"/>
          <w:trHeight w:val="34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S.590, Senator Eldridge</w:t>
            </w:r>
          </w:p>
        </w:tc>
      </w:tr>
      <w:tr>
        <w:trPr>
          <w:cantSplit w:val="0"/>
          <w:trHeight w:val="6677.968750000001"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10">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H771; favorably redrafted as H3945 by ENRA; referred to HWM and amended as H5242; passed to be engrossed in the House; referred to the Senate where no further action was taken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H902; favorably redrafted as H4826 by ENRA; referred to HWM where no further action was taken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H784; Accompanied S570 favorably; Redrafted as S2833 and passed to be engrossed in the Senate, then sent to HWM where no further action was taken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SUMMARY</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inserts a new Ch21P into the MGL prohibiting retail establishments from </w:t>
            </w:r>
            <w:r w:rsidDel="00000000" w:rsidR="00000000" w:rsidRPr="00000000">
              <w:rPr>
                <w:rFonts w:ascii="Times New Roman" w:cs="Times New Roman" w:eastAsia="Times New Roman" w:hAnsi="Times New Roman"/>
                <w:sz w:val="24"/>
                <w:szCs w:val="24"/>
                <w:highlight w:val="white"/>
                <w:rtl w:val="0"/>
              </w:rPr>
              <w:t xml:space="preserve">providing customers with a carryout bag that is not a reusable grocery bag or recycled paper bag, taking effect 18 months after enactment.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Retail establishments may make bags available for purchase for not less than 10 cents. Retail establishments shall not charge a fee for the provision of a recycled paper bag to customers using electronic benefit transfer (EBT) cards as payment.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Exemptions are made for bags provided to: hold prescription medication; preserve freshness and prevent thawing or soiling of food items; protect articles of clothing on a hanger; protect small items from loss; provide or distribute prepared foods, groceries, or articles of clothing by a nonprofit or religious organization; or any item that requires the use of a specific type of bag under state or federal law.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 will adopt regulations for the enforcement of this legislation, and each municipality will designate the municipal board, department or official responsible for local enforcement of these regulations and for the collection of money resulting from civil penalties assessed for violations. Retail establishments will receive a warning for a first violation; a civil penalty of $500 for a second violation; and a civil penalty of $1,000 for a third or subsequent violation.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Retail establishments are exempt from these restrictions if there are not more than 3 store locations under the same ownership, each store location has less than 4,000 square feet of retail selling space and not more than 15 employees, and is either (A) not defined as a food establishment under MGL Ch94 regulations, or (B) provided less than 15,000 carry-out bags, recycled paper bags or reusable bags to consumers at the point of sale in total during the previous calendar year. </w:t>
            </w: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