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coastal waters wastewater financing commission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Markey</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S638 by Senator Montigny</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forms a special commission to identify funding sources for critical wastewater infrastructure improvements aimed at reducing nitrogen pollution in 14 South Coast Massachusetts communities, including New Bedford, Plymouth, and Wareham. The 27-member commission will be co-chaired by the chairs of the Joint Committee on Natural Resources and the Environment and include state officials, regional leaders, and representatives from each affected municipality. The commission will assess the financial needs for expanding sewer systems, upgrading treatment facilities, reducing combined sewer overflows, and implementing nitrogen-reducing septic systems. It will explore potential revenue sources, such as new taxes or fees, and review municipal financial practices. The commission may consult experts and hold public hearings to inform its recommendations, which will be presented in a report with proposed legislation no later than one year after the act takes effect.</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