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1001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w:t>
            </w:r>
            <w:r w:rsidDel="00000000" w:rsidR="00000000" w:rsidRPr="00000000">
              <w:rPr>
                <w:rFonts w:ascii="Times New Roman" w:cs="Times New Roman" w:eastAsia="Times New Roman" w:hAnsi="Times New Roman"/>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create a crumbling foundations task force with the goal of identifying a source and method of funding</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Marsi</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5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mandates the formation of a task force to study and recommend the creation of a fund to assist homeowners dealing with crumbling foundations. The group will assess factors such as the cost of commonly used building materials, affected geographic areas, average testing and inspection costs, similar programs in other states, and the overall cost to administer such a fund. The task force, chaired by the Secretary of Economic Development, will include representatives from key state agencies, legislative leaders, and industry stakeholders. It is required to submit a report with recommendations and any proposed legislation by July 31, 2027.</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