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801.78737800254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1018</w:t>
            </w:r>
          </w:p>
        </w:tc>
      </w:tr>
      <w:tr>
        <w:trPr>
          <w:cantSplit w:val="0"/>
          <w:trHeight w:val="1120.9174314949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updating the management of the Commonwealth’s water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.78737800254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Peisch</w:t>
            </w:r>
          </w:p>
        </w:tc>
      </w:tr>
      <w:tr>
        <w:trPr>
          <w:cantSplit w:val="0"/>
          <w:trHeight w:val="1120.9174314949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4087.504216945633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H879; Reported favorably by ENR and discharged to HWM; No further action taken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amends Sections 2 and 5 of Chapter 21G of Massachusetts General Law to mandate a permit program which is intended to assist DEP in the comprehensive management of the commonwealth’s water resources within its river basins in a manner that ensures an appropriate balance among competing water withdrawals and uses.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Legislation also updates the Registration Statement to enable the department to document baseline water use in the commonwealth to protect its stated intent.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