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House, No. 1032</w:t>
      </w:r>
    </w:p>
    <w:p w:rsidR="00000000" w:rsidDel="00000000" w:rsidP="00000000" w:rsidRDefault="00000000" w:rsidRPr="00000000" w14:paraId="00000007">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An Act to establish environmental accountability in the fashion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industry</w:t>
      </w:r>
    </w:p>
    <w:p w:rsidR="00000000" w:rsidDel="00000000" w:rsidP="00000000" w:rsidRDefault="00000000" w:rsidRPr="00000000" w14:paraId="0000000A">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 </w:t>
      </w:r>
      <w:r w:rsidDel="00000000" w:rsidR="00000000" w:rsidRPr="00000000">
        <w:rPr>
          <w:rFonts w:ascii="Times New Roman" w:cs="Times New Roman" w:eastAsia="Times New Roman" w:hAnsi="Times New Roman"/>
          <w:sz w:val="24"/>
          <w:szCs w:val="24"/>
          <w:rtl w:val="0"/>
        </w:rPr>
        <w:t xml:space="preserve">                         Representative D. Rogers</w:t>
      </w:r>
    </w:p>
    <w:p w:rsidR="00000000" w:rsidDel="00000000" w:rsidP="00000000" w:rsidRDefault="00000000" w:rsidRPr="00000000" w14:paraId="0000000C">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None</w:t>
      </w:r>
    </w:p>
    <w:p w:rsidR="00000000" w:rsidDel="00000000" w:rsidP="00000000" w:rsidRDefault="00000000" w:rsidRPr="00000000" w14:paraId="0000000E">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PREVIOUS HISTORY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None</w:t>
      </w:r>
    </w:p>
    <w:p w:rsidR="00000000" w:rsidDel="00000000" w:rsidP="00000000" w:rsidRDefault="00000000" w:rsidRPr="00000000" w14:paraId="00000010">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29 of MGL (State Finance) by adding a new section, Section 2</w:t>
      </w:r>
      <w:commentRangeStart w:id="0"/>
      <w:commentRangeStart w:id="1"/>
      <w:commentRangeStart w:id="2"/>
      <w:commentRangeStart w:id="3"/>
      <w:commentRangeStart w:id="4"/>
      <w:r w:rsidDel="00000000" w:rsidR="00000000" w:rsidRPr="00000000">
        <w:rPr>
          <w:rFonts w:ascii="Times New Roman" w:cs="Times New Roman" w:eastAsia="Times New Roman" w:hAnsi="Times New Roman"/>
          <w:sz w:val="24"/>
          <w:szCs w:val="24"/>
          <w:rtl w:val="0"/>
        </w:rPr>
        <w:t xml:space="preserve">KKKKKK</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This section establishes the Fashion Environmental Accountability Fund which will be used to ensure that fashion sellers adhere to environmental standards.  </w:t>
      </w:r>
      <w:commentRangeStart w:id="5"/>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attorney general will administer this fund to assist in verification and enforcement of environmental due diligence by fashion sellers (further detailed below). Revenue from appropriations and additional funds authorized by the general court will be credited to the fund as well as any public and private gifts, grants, and donations. Any funds remaining at the end of the fiscal year will not revert to the General Fund.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later than October 1 of each year, the attorney general must report on the fund’s activities to the Clerks of the House and Senate, the Joint Committee on Judiciary, and the House and Senate Committees on Ways and Means. This report will also be made available on the attorney general’s website.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93 of MGL (Regulation of Trade and Certain Enterprises) by adding a new section, Section 115. Section 115(a) provides several definitions pertaining to the fashion industry which are outlined in the bill text. Section 155(b) states that every fashion seller must carry out environmental due diligence for the portions of their business related to wearing apparel, footwear or fashion bags. Sellers must identify and remediate the actual and potential adverse impacts to the environment in their own business operations and supply chain. This environmental due diligence requirement is further detailed in the bill text.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fashion sellers must incentivize improved supplier performance on environmental impact by embedding responsible purchasing practices in its supply chain relationships and contracts. Sellers must also establish quantitative baseline and reduction targets on greenhouse gas emissions. If found out of compliance, fashion sellers have 18 months to remedy their emissions and return to their necessary reduction pathway to deliver on their targets.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two years of this bill’s passage, if applicable, fashion sellers must sample and report on wastewater chemical concentrations and water usage, their chemical inventory, and provide evidence that they are in compliance with local chemical management laws. If found out of compliance, fashion sellers must adhere to remediation guidelines which are outlined in the bill text.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fashion seller must submit to the attorney general annually, beginning within 18 months of this bill’s passage, an environmental due diligence report. This report must also be publicly available on the seller’s website. The report must include the seller’s annual activities and financial spending to support supply chain environmental due diligence. The attorney general or their designee will review these reports for completeness and notify fashion sellers if they are out of compliance. The Department of Environmental Protection (DEP) will also be involved in the review of such reports.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attorney general will work in conjunction with the DEP to make rules and regulations pertaining to this bill. Additionally, they will disseminate educational materials to fashion sellers which will include providing alerts on time sensitive issues, emerging issues and high-risk country situations and assisting fashion sellers in improving the quality of their due diligence processes. The attorney general may use funds from the Fashion Environmental Accountability Fund to finance the above.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compliant fashion sellers will be noted on the attorney general’s website. The attorney general’s office will investigate any seller who fails to file an environmental due diligence report. If a seller is found to be noncompliant and receives a notice from the attorney general’s office, they have three months to meet obligations for compliance and if not, the seller will be subject to a fine of up to 2% of their annual revenues. Any fines will be deposited into the Fashion Environmental Accountability Fund.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Fonts w:ascii="Times New Roman" w:cs="Times New Roman" w:eastAsia="Times New Roman" w:hAnsi="Times New Roman"/>
          <w:sz w:val="24"/>
          <w:szCs w:val="24"/>
          <w:rtl w:val="0"/>
        </w:rPr>
        <w:t xml:space="preserve">The attorney general will use a risk-based approach concerning enforcement of this act and will publish enforcement guidelines regarding this bill. This act will take effect 6 months after its passage.</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ily Camizzi" w:id="5" w:date="2025-06-30T15:42:43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Kira- Last session the bill included both environmental and labor provisions. This session it just includes environmental provisions. We are working with a national coalition and this decision was made to put us in alignment with the New York version.</w:t>
      </w:r>
    </w:p>
  </w:comment>
  <w:comment w:author="Aditi Vaidya" w:id="0" w:date="2025-06-27T19:32:19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many Ks!</w:t>
      </w:r>
    </w:p>
  </w:comment>
  <w:comment w:author="Aditi Vaidya" w:id="1" w:date="2025-06-27T19:32:33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remember angelica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Barber reacted with 😥 at 2025-06-27 12:36 PM</w:t>
      </w:r>
    </w:p>
  </w:comment>
  <w:comment w:author="Emily Camizzi" w:id="2" w:date="2025-06-27T19:39:03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to account for all of the Kardashians i think</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Aditi Vaidya reacted with 😂 at 2025-06-27 12:40 PM</w:t>
      </w:r>
    </w:p>
  </w:comment>
  <w:comment w:author="Aditi Vaidya" w:id="3" w:date="2025-06-27T19:40:37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Kira was out but did we confirm if they substantially changed the language from last session?</w:t>
      </w:r>
    </w:p>
  </w:comment>
  <w:comment w:author="Emily Camizzi" w:id="4" w:date="2025-06-27T19:43:34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Esme said she thinks it is a redraft but will confirm Monday once Kira is back- there's a ton of overlap and they moved certain sections around it looks like/revamped the title. If it is a redraft of H.420 from last session, it went to Economic Development and Emerging Technologies last time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