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 Joint Committee on Environment and Natural Resources</w:t>
      </w:r>
      <w:r w:rsidDel="00000000" w:rsidR="00000000" w:rsidRPr="00000000">
        <w:rPr>
          <w:rtl w:val="0"/>
        </w:rPr>
      </w:r>
    </w:p>
    <w:p w:rsidR="00000000" w:rsidDel="00000000" w:rsidP="00000000" w:rsidRDefault="00000000" w:rsidRPr="00000000" w14:paraId="00000002">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Bill Summary</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r w:rsidDel="00000000" w:rsidR="00000000" w:rsidRPr="00000000">
        <w:rPr>
          <w:rtl w:val="0"/>
        </w:rPr>
      </w:r>
    </w:p>
    <w:tbl>
      <w:tblPr>
        <w:tblStyle w:val="Table1"/>
        <w:tblW w:w="10188.0" w:type="dxa"/>
        <w:jc w:val="left"/>
        <w:tblLayout w:type="fixed"/>
        <w:tblLook w:val="0400"/>
      </w:tblPr>
      <w:tblGrid>
        <w:gridCol w:w="2538"/>
        <w:gridCol w:w="7650"/>
        <w:tblGridChange w:id="0">
          <w:tblGrid>
            <w:gridCol w:w="2538"/>
            <w:gridCol w:w="7650"/>
          </w:tblGrid>
        </w:tblGridChange>
      </w:tblGrid>
      <w:tr>
        <w:trPr>
          <w:cantSplit w:val="0"/>
          <w:trHeight w:val="540" w:hRule="atLeast"/>
          <w:tblHeader w:val="0"/>
        </w:trPr>
        <w:tc>
          <w:tcPr/>
          <w:p w:rsidR="00000000" w:rsidDel="00000000" w:rsidP="00000000" w:rsidRDefault="00000000" w:rsidRPr="00000000" w14:paraId="0000000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BILL NUMBER</w:t>
            </w:r>
            <w:r w:rsidDel="00000000" w:rsidR="00000000" w:rsidRPr="00000000">
              <w:rPr>
                <w:rtl w:val="0"/>
              </w:rPr>
            </w:r>
          </w:p>
        </w:tc>
        <w:tc>
          <w:tcPr/>
          <w:p w:rsidR="00000000" w:rsidDel="00000000" w:rsidP="00000000" w:rsidRDefault="00000000" w:rsidRPr="00000000" w14:paraId="00000004">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1039</w:t>
            </w:r>
          </w:p>
        </w:tc>
      </w:tr>
      <w:tr>
        <w:trPr>
          <w:cantSplit w:val="0"/>
          <w:tblHeader w:val="0"/>
        </w:trPr>
        <w:tc>
          <w:tcPr/>
          <w:p w:rsidR="00000000" w:rsidDel="00000000" w:rsidP="00000000" w:rsidRDefault="00000000" w:rsidRPr="00000000" w14:paraId="00000005">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TITLE</w:t>
            </w:r>
            <w:r w:rsidDel="00000000" w:rsidR="00000000" w:rsidRPr="00000000">
              <w:rPr>
                <w:rtl w:val="0"/>
              </w:rPr>
            </w:r>
          </w:p>
        </w:tc>
        <w:tc>
          <w:tcPr/>
          <w:p w:rsidR="00000000" w:rsidDel="00000000" w:rsidP="00000000" w:rsidRDefault="00000000" w:rsidRPr="00000000" w14:paraId="00000006">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to assist municipal and district ratepayers</w:t>
            </w:r>
          </w:p>
        </w:tc>
      </w:tr>
      <w:tr>
        <w:trPr>
          <w:cantSplit w:val="0"/>
          <w:tblHeader w:val="0"/>
        </w:trPr>
        <w:tc>
          <w:tcPr/>
          <w:p w:rsidR="00000000" w:rsidDel="00000000" w:rsidP="00000000" w:rsidRDefault="00000000" w:rsidRPr="00000000" w14:paraId="00000007">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tl w:val="0"/>
              </w:rPr>
            </w:r>
          </w:p>
        </w:tc>
        <w:tc>
          <w:tcPr/>
          <w:p w:rsidR="00000000" w:rsidDel="00000000" w:rsidP="00000000" w:rsidRDefault="00000000" w:rsidRPr="00000000" w14:paraId="00000008">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Roy</w:t>
            </w:r>
          </w:p>
        </w:tc>
      </w:tr>
      <w:tr>
        <w:trPr>
          <w:cantSplit w:val="0"/>
          <w:tblHeader w:val="0"/>
        </w:trPr>
        <w:tc>
          <w:tcPr/>
          <w:p w:rsidR="00000000" w:rsidDel="00000000" w:rsidP="00000000" w:rsidRDefault="00000000" w:rsidRPr="00000000" w14:paraId="00000009">
            <w:pPr>
              <w:spacing w:after="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SIMILAR MATTERS</w:t>
            </w:r>
            <w:r w:rsidDel="00000000" w:rsidR="00000000" w:rsidRPr="00000000">
              <w:rPr>
                <w:rtl w:val="0"/>
              </w:rPr>
            </w:r>
          </w:p>
        </w:tc>
        <w:tc>
          <w:tcPr/>
          <w:p w:rsidR="00000000" w:rsidDel="00000000" w:rsidP="00000000" w:rsidRDefault="00000000" w:rsidRPr="00000000" w14:paraId="0000000A">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S675 by Senator Velis</w:t>
            </w:r>
            <w:r w:rsidDel="00000000" w:rsidR="00000000" w:rsidRPr="00000000">
              <w:rPr>
                <w:rtl w:val="0"/>
              </w:rPr>
            </w:r>
          </w:p>
        </w:tc>
      </w:tr>
      <w:tr>
        <w:trPr>
          <w:cantSplit w:val="0"/>
          <w:trHeight w:val="1310.302734375" w:hRule="atLeast"/>
          <w:tblHeader w:val="0"/>
        </w:trPr>
        <w:tc>
          <w:tcPr>
            <w:gridSpan w:val="2"/>
          </w:tcPr>
          <w:p w:rsidR="00000000" w:rsidDel="00000000" w:rsidP="00000000" w:rsidRDefault="00000000" w:rsidRPr="00000000" w14:paraId="0000000B">
            <w:pPr>
              <w:spacing w:after="24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C">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2013-2014: Field as S378; Reported to study by ENRA  </w:t>
            </w:r>
          </w:p>
          <w:p w:rsidR="00000000" w:rsidDel="00000000" w:rsidP="00000000" w:rsidRDefault="00000000" w:rsidRPr="00000000" w14:paraId="0000000D">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2015-2016: Filed as H668/S448; Reported to study by ENRA </w:t>
            </w:r>
          </w:p>
          <w:p w:rsidR="00000000" w:rsidDel="00000000" w:rsidP="00000000" w:rsidRDefault="00000000" w:rsidRPr="00000000" w14:paraId="0000000E">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2017-2018: Filed as S462; Reported to study by ENRA  </w:t>
            </w:r>
          </w:p>
          <w:p w:rsidR="00000000" w:rsidDel="00000000" w:rsidP="00000000" w:rsidRDefault="00000000" w:rsidRPr="00000000" w14:paraId="0000000F">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2019-2020: Filed as H861/S506; S506 reported favorably by ENRA; Reported to SWM where no further action was taken  </w:t>
            </w:r>
          </w:p>
          <w:p w:rsidR="00000000" w:rsidDel="00000000" w:rsidP="00000000" w:rsidRDefault="00000000" w:rsidRPr="00000000" w14:paraId="00000010">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H1000; sent to study by ENRA </w:t>
            </w:r>
          </w:p>
          <w:p w:rsidR="00000000" w:rsidDel="00000000" w:rsidP="00000000" w:rsidRDefault="00000000" w:rsidRPr="00000000" w14:paraId="00000011">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w:t>
            </w:r>
            <w:r w:rsidDel="00000000" w:rsidR="00000000" w:rsidRPr="00000000">
              <w:rPr>
                <w:rFonts w:ascii="Times New Roman" w:cs="Times New Roman" w:eastAsia="Times New Roman" w:hAnsi="Times New Roman"/>
                <w:sz w:val="24"/>
                <w:szCs w:val="24"/>
                <w:rtl w:val="0"/>
              </w:rPr>
              <w:t xml:space="preserve">Filed as H892; reported favorably by ENR and discharged to HWM; No further action was taken</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SUMMARY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requires the Executive Office of Energy and Environmental Affairs (EEA) to develop impact statements and details costs from any  new or additional financial obligations on cities, towns, or local districts - such as water or sewer authorities - and provide state funding or support. The bill would prohibit state agencies under EEA from mandating infrastructure upgrades, environmental compliance measures, or administrative costs paid for by municipal ratepayers unless the state provides the necessary resources to offset those costs. </w:t>
            </w:r>
          </w:p>
        </w:tc>
      </w:tr>
    </w:tbl>
    <w:p w:rsidR="00000000" w:rsidDel="00000000" w:rsidP="00000000" w:rsidRDefault="00000000" w:rsidRPr="00000000" w14:paraId="00000017">
      <w:pPr>
        <w:spacing w:after="200" w:line="276"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