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1042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the Quabbin watershed and regional equity</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Saunders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S546, Senator Comerford</w:t>
            </w:r>
          </w:p>
        </w:tc>
      </w:tr>
      <w:tr>
        <w:trPr>
          <w:cantSplit w:val="0"/>
          <w:trHeight w:val="1291.8823242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New file, H897; Accompanied a new draft, S2812, and reported favorably; referred to SWM where no further action was taken.</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Chapter 10 of MGL is amended with the inclusion of Section 35TTT, </w:t>
            </w:r>
            <w:r w:rsidDel="00000000" w:rsidR="00000000" w:rsidRPr="00000000">
              <w:rPr>
                <w:rFonts w:ascii="Times New Roman" w:cs="Times New Roman" w:eastAsia="Times New Roman" w:hAnsi="Times New Roman"/>
                <w:sz w:val="24"/>
                <w:szCs w:val="24"/>
                <w:highlight w:val="white"/>
                <w:rtl w:val="0"/>
              </w:rPr>
              <w:t xml:space="preserve">establishing the Quabbin Host Community Development Trust Fund utilized by the secretary of EEA for the municipal service, public safety, and development needs of Quabbin Reservoir Watershed Communities.  The EEA Secretary is directed to establish regulations for administration of the fund, in consultation with the local selectboards of the Quabbin Reservoir Watershed Communities.</w:t>
            </w:r>
          </w:p>
          <w:p w:rsidR="00000000" w:rsidDel="00000000" w:rsidP="00000000" w:rsidRDefault="00000000" w:rsidRPr="00000000" w14:paraId="00000010">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new Section 21 of Chapter 92A½ is added, requiring DCR to assess the MWRA at a fee of $0.05 per 1,000 gallons of water withdrawn from the Quabbin Reservoir.</w:t>
            </w:r>
          </w:p>
          <w:p w:rsidR="00000000" w:rsidDel="00000000" w:rsidP="00000000" w:rsidRDefault="00000000" w:rsidRPr="00000000" w14:paraId="00000011">
            <w:pPr>
              <w:numPr>
                <w:ilvl w:val="0"/>
                <w:numId w:val="2"/>
              </w:numPr>
              <w:shd w:fill="ffffff" w:val="clear"/>
              <w:spacing w:after="0" w:afterAutospacing="0" w:befor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MWRA Executive Director must certify the prior year’s water usage to the DCR Commissioner by August 15 annually.</w:t>
            </w:r>
          </w:p>
          <w:p w:rsidR="00000000" w:rsidDel="00000000" w:rsidP="00000000" w:rsidRDefault="00000000" w:rsidRPr="00000000" w14:paraId="00000012">
            <w:pPr>
              <w:numPr>
                <w:ilvl w:val="0"/>
                <w:numId w:val="2"/>
              </w:numPr>
              <w:shd w:fill="ffffff" w:val="clear"/>
              <w:spacing w:after="0" w:afterAutospacing="0" w:before="0" w:beforeAutospacing="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DCR will issue a bill to the MWRA Treasurer by October 1 for the previous fiscal year’s obligations.</w:t>
            </w:r>
          </w:p>
          <w:p w:rsidR="00000000" w:rsidDel="00000000" w:rsidP="00000000" w:rsidRDefault="00000000" w:rsidRPr="00000000" w14:paraId="00000013">
            <w:pPr>
              <w:numPr>
                <w:ilvl w:val="0"/>
                <w:numId w:val="2"/>
              </w:numPr>
              <w:shd w:fill="ffffff" w:val="clear"/>
              <w:spacing w:after="240" w:before="0" w:beforeAutospacing="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MWRA must remit payment within 30 days, and DCR will forward the funds to the Commonwealth Treasurer to be deposited into the Quabbin Host Community Development Trust Fund.</w:t>
            </w:r>
          </w:p>
          <w:p w:rsidR="00000000" w:rsidDel="00000000" w:rsidP="00000000" w:rsidRDefault="00000000" w:rsidRPr="00000000" w14:paraId="00000014">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All funds assessed under this section shall be deposited into the trust fund by DCR’s Division of Watershed Management.</w:t>
            </w:r>
          </w:p>
          <w:p w:rsidR="00000000" w:rsidDel="00000000" w:rsidP="00000000" w:rsidRDefault="00000000" w:rsidRPr="00000000" w14:paraId="00000016">
            <w:pPr>
              <w:numPr>
                <w:ilvl w:val="0"/>
                <w:numId w:val="1"/>
              </w:numPr>
              <w:shd w:fill="ffffff" w:val="clear"/>
              <w:spacing w:after="0" w:afterAutospacing="0" w:befor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less than 90% of funds deposited into the fund shall be expended in each fiscal year. </w:t>
            </w:r>
          </w:p>
          <w:p w:rsidR="00000000" w:rsidDel="00000000" w:rsidP="00000000" w:rsidRDefault="00000000" w:rsidRPr="00000000" w14:paraId="00000017">
            <w:pPr>
              <w:numPr>
                <w:ilvl w:val="0"/>
                <w:numId w:val="1"/>
              </w:numPr>
              <w:shd w:fill="ffffff" w:val="clear"/>
              <w:spacing w:after="0" w:afterAutospacing="0" w:before="0" w:beforeAutospacing="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less than 70% of expenditures made by the trust each fiscal year shall be made to the Quabbin Reservoir Watershed Communities for municipal operations and capital improvements, including debt service. </w:t>
            </w:r>
          </w:p>
          <w:p w:rsidR="00000000" w:rsidDel="00000000" w:rsidP="00000000" w:rsidRDefault="00000000" w:rsidRPr="00000000" w14:paraId="00000018">
            <w:pPr>
              <w:numPr>
                <w:ilvl w:val="0"/>
                <w:numId w:val="1"/>
              </w:numPr>
              <w:shd w:fill="ffffff" w:val="clear"/>
              <w:spacing w:after="0" w:afterAutospacing="0" w:before="0" w:beforeAutospacing="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more than 25% of expenditures by the trust in each fiscal year shall be made to non-profit organizations serving the health, welfare, safety, and transit needs of the Quabbin Reservoir, Connecticut River Basin, and Chicopee River Basin Communities. </w:t>
            </w:r>
          </w:p>
          <w:p w:rsidR="00000000" w:rsidDel="00000000" w:rsidP="00000000" w:rsidRDefault="00000000" w:rsidRPr="00000000" w14:paraId="00000019">
            <w:pPr>
              <w:numPr>
                <w:ilvl w:val="0"/>
                <w:numId w:val="1"/>
              </w:numPr>
              <w:shd w:fill="ffffff" w:val="clear"/>
              <w:spacing w:after="240" w:before="0" w:beforeAutospacing="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more than 5% of expenditures by the trust in each fiscal year shall be made to communities for funding projects pursuant to Section 26 of Ch165 (establishing means of taking of reservoir water for firefighting purposes, including operation and management costs for conduits, pipes, and hydrants). </w:t>
            </w:r>
          </w:p>
          <w:p w:rsidR="00000000" w:rsidDel="00000000" w:rsidP="00000000" w:rsidRDefault="00000000" w:rsidRPr="00000000" w14:paraId="0000001A">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Annually, no later than October 1st, EEA shall file a report with the House and Senate Clerks, and the House and Senate Committees on Ways and Means detailing expenditures made and income received by the fund. </w:t>
            </w:r>
          </w:p>
          <w:p w:rsidR="00000000" w:rsidDel="00000000" w:rsidP="00000000" w:rsidRDefault="00000000" w:rsidRPr="00000000" w14:paraId="0000001B">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bill also amends MGL Ch59 Sec 5G by striking out the second and third sentences of the third paragraph and inserting language specifying that the annual July 1st payments that the Massachusetts Water Resources Authority pays to DCR's Division of Watershed Management in lieu of taxes to the towns of Belchertown, Hardwick, New Salem, Pelham, Petersham, and Ware for the watershed lands of the Quabbin Reservoir shall be made on the total acreage in question that is held by each community, provided that the sum of the payment shall not be less than $50,000 annually. </w:t>
            </w:r>
          </w:p>
          <w:p w:rsidR="00000000" w:rsidDel="00000000" w:rsidP="00000000" w:rsidRDefault="00000000" w:rsidRPr="00000000" w14:paraId="0000001C">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MWRA Enabling Act (Sec 3(b) of Ch 372 of the Acts of 1984) is amended as well to specify that 3 members of the MWRA board of directors must be residents of a Quabbin Reservoir Watershed Community, specifically one each from Franklin, Hampshire, and Worcester counties. These members must have a demonstrated commitment to land and water resources protection and host community interests, ensuring the board reflects regional, environmental, and municipal priorities.  Additionally, the bill establishes a 12-year term limit for board members, promoting accountability and regular turnover in leadership.  The only exception is the Secretary of Energy and Environmental Affairs, who will continue to serve ex officio without term limits.</w:t>
            </w:r>
          </w:p>
          <w:p w:rsidR="00000000" w:rsidDel="00000000" w:rsidP="00000000" w:rsidRDefault="00000000" w:rsidRPr="00000000" w14:paraId="0000001D">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guide future water infrastructure decisions, the bill requires MWRA to conduct a comprehensive Water System Expansion Evaluation covering the Westfield, Chicopee, Connecticut, and Millers River Basin communities.  This evaluation must be completed no later than December 31, 2025, and modeled on the MWRA’s 2022 Ipswich River Basin evaluation, ensuring consistency in methodology. Further, the bill places a moratorium on interbasin water transfers from the Quabbin Reservoir until the evaluation is finalized, preventing premature or uninformed decisions regarding water redistribution.  Once completed, the evaluation must be published on the MWRA website and submitted to the House and Senate Clerks as well as the Chairs of the Joint Committee on Environment and Natural Resources, for transparency and enabling legislative oversight.</w:t>
            </w:r>
            <w:r w:rsidDel="00000000" w:rsidR="00000000" w:rsidRPr="00000000">
              <w:rPr>
                <w:rtl w:val="0"/>
              </w:rPr>
            </w:r>
          </w:p>
        </w:tc>
      </w:tr>
    </w:tbl>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