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Quabbin Watershed Advisory Committee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Saunders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S652, Senator Oliveira</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New file, H896; Reported favorably by ENR and referred to the House Committee on Steering, Policy and Scheduling where no further action was taken.</w:t>
            </w:r>
          </w:p>
          <w:p w:rsidR="00000000" w:rsidDel="00000000" w:rsidP="00000000" w:rsidRDefault="00000000" w:rsidRPr="00000000" w14:paraId="0000000D">
            <w:pP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would add a representative from the Belchertown Snowmobile Association of Massachusetts snowmobile club to the Quabbin Watershed Advisory Committee, which advises DCR's Division of Watershed Management on its policies and regulations regarding fishing, boating and other recreational activities and environmental, wildlife and habitat matters within the Quabbin watershed. </w:t>
            </w:r>
            <w:r w:rsidDel="00000000" w:rsidR="00000000" w:rsidRPr="00000000">
              <w:rPr>
                <w:rtl w:val="0"/>
              </w:rPr>
            </w:r>
          </w:p>
        </w:tc>
      </w:tr>
    </w:tbl>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