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1047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requiring nonlead ammunition when taking wildlife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Sena</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H.903; Accompanied a study order (H.4668)</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21A (Energy and Environmental Affairs) and Chapter 131 (Inland Fisheries and Game and Other Natural Resources) of MGL. This bill requires the use of non-lead ammunition when hunting and instructs the Secretary of Energy and Environmental Affairs to compile an annual report on enforcement to the Joint Committee on Environment and Natural Resources. This annual report will also be made public.</w:t>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Director of the Department of Fish and Game (DFG) will declare an open season on fish, birds, reptiles, amphibians or mammals in any county where such open season seems advisable and may make rules and regulations relating to the time and length of the open season, bag limits, possession limits, methods of taking, time and methods of reporting and all other matters pertaining to the open season as the director may consider necessary; they may suspend or modify the open season whenever in the director’s opinion action becomes necessary. The director will establish rules and regulations providing for an annual 2-day deer hunt for persons with paraplegia and no fee will be charged for a special hunting license issued to a person with paraplegia. The director will determine the dates and area for this hunt; provided that no deer hunt for persons with paraplegia will be authorized in any area where hunting is prohibited by any special or general law. Birds or mammals will only be taken with nonlead ammunition.</w:t>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director will certify compliant ammunition as nonlead ammunition. Additionally, the director will create and update a list of certified ammunition at least annually, including, federally approved nontoxic shotgun ammunition. Hunters will be notified of these requirements and said requirements will be published on the division’s website.</w:t>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person who uses lead ammunition to take a bird or mammal will be punished by a fine of not less than $100 nor more than $250, or by imprisonment for not more than 30 days, or both such fine and imprisonment. This bill will apply to government officials or their agents when performing a duty required by law.</w:t>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Rules and regulations made under authority of this section will be subject to the approval of the fisheries and wildlife board and a public hearing. The director, without a hearing, but with the approval of the fisheries and wildlife board, may adopt regulations declared by the director to be emergency regulations necessary for immediate management and control. Emergency regulations may be limited in time and will not last for more than 90 days.</w:t>
            </w:r>
          </w:p>
          <w:p w:rsidR="00000000" w:rsidDel="00000000" w:rsidP="00000000" w:rsidRDefault="00000000" w:rsidRPr="00000000" w14:paraId="0000001B">
            <w:pPr>
              <w:spacing w:after="0" w:before="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Violation of any rule or regulation made under authority thereof, will be punished by a fine of not less than $100 nor more than $250, or by imprisonment for not more than 30 days, or both such fine and imprisonment.</w:t>
            </w:r>
          </w:p>
          <w:p w:rsidR="00000000" w:rsidDel="00000000" w:rsidP="00000000" w:rsidRDefault="00000000" w:rsidRPr="00000000" w14:paraId="0000001D">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1">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tc>
      </w:tr>
    </w:tbl>
    <w:p w:rsidR="00000000" w:rsidDel="00000000" w:rsidP="00000000" w:rsidRDefault="00000000" w:rsidRPr="00000000" w14:paraId="00000023">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