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1047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requiring nonlead ammunition when taking wildlife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Sena</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H.903; Accompanied a study order (H.4668)</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0" w:before="0" w:lineRule="auto"/>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21A (Energy and Environmental Affairs) and Chapter 131 (Inland Fisheries and Game and Other Natural Resources) of MGL. This bill requires the use of non-lead ammunition when hunting and instructs the Secretary of Energy and Environmental Affairs to compile an annual report on enforcement to the Joint Committee on Environment and Natural Resources. This annual report will also be made public.</w:t>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the Department of Fish and Game (DFG) will declare an open season on fish, birds, reptiles, amphibians or mammals in any county where such open season seems advisable and may make rules and regulations relating to the time and length of the open season, bag limits, possession limits, methods of taking, time and methods of reporting and all other matters pertaining to the open season as the director may consider necessary; they may suspend or modify the open season whenever in the director’s opinion action becomes necessary. The director will establish rules and regulations providing for an annual 2-day deer hunt for persons with paraplegia and no fee will be charged for a special hunting license issued to a person with paraplegia. The director will determine the dates and area for this hunt; provided that no deer hunt for persons with paraplegia will be authorized in any area where hunting is prohibited by any special or general law. Birds or mammals will only be taken with nonlead ammunition.</w:t>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will certify compliant ammunition as nonlead ammunition. Additionally, the director will create and update a list of certified ammunition at least annually, including, federally approved nontoxic shotgun ammunition. Hunters will be notified of these requirements and said requirements will be published on the division’s website.</w:t>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person who uses lead ammunition to take a bird or mammal will be punished by a fine of not less than $100 nor more than $250, or by imprisonment for not more than 30 days, or both such fine and imprisonment. This bill will apply to government officials or their agents when performing a duty required by law.</w:t>
            </w:r>
          </w:p>
          <w:p w:rsidR="00000000" w:rsidDel="00000000" w:rsidP="00000000" w:rsidRDefault="00000000" w:rsidRPr="00000000" w14:paraId="00000019">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and regulations made under authority of this section will be subject to the approval of the fisheries and wildlife board and a public hearing. The director, without a hearing, but with the approval of the fisheries and wildlife board, may adopt regulations declared by the director to be emergency regulations necessary for immediate management and control. Emergency regulations may be limited in time and will not last for more than 90 days.</w:t>
            </w:r>
          </w:p>
          <w:p w:rsidR="00000000" w:rsidDel="00000000" w:rsidP="00000000" w:rsidRDefault="00000000" w:rsidRPr="00000000" w14:paraId="0000001B">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 of any rule or regulation made under authority thereof, will be punished by a fine of not less than $100 nor more than $250, or by imprisonment for not more than 30 days, or both such fine and imprisonment.</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1">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tc>
      </w:tr>
    </w:tbl>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