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increased protection of wildlife management areas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Sena</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H1002; Redrafted as H4784 by ENRA, favorably referred to HWM</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H904; Accompanied a study order (H4794)</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would expand and permanently protect management areas within the existing system of reserves on public Wildlife Management Areas overseen by the Director of the Division of Fisheries and Wildlife (DFW). </w:t>
            </w:r>
          </w:p>
          <w:p w:rsidR="00000000" w:rsidDel="00000000" w:rsidP="00000000" w:rsidRDefault="00000000" w:rsidRPr="00000000" w14:paraId="00000014">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6 (Acquisition of rights, privileges, lands and properties) of Chapter 131 (Inland Fisheries and Game) of MGL by inserting language that requires the Director of DFW to identify, mark, and inform the public regarding all existing designated reserve areas on the lands referred to as Wildlife Management Areas under its control.</w:t>
            </w:r>
          </w:p>
          <w:p w:rsidR="00000000" w:rsidDel="00000000" w:rsidP="00000000" w:rsidRDefault="00000000" w:rsidRPr="00000000" w14:paraId="00000016">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January 1, 2030, the department will designate a minimum of 30% of all Wildlife Management Area lands under its control as Reserves. Further designations will be made as additional lands are acquired in order to maintain the minimum of 30% at all times.</w:t>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directs the Secretary of Energy and Environmental Affairs (EEA) to appoint a “Reserves Scientific Advisory Council". This council will identify different lands and waters as Reserves. The specific criteria for identifying Reserves is outlined within the bill text. The council is authorized to review these criteria from time to time to ensure they are consistent with available scientific evidence and always serve to enhance ecological protection and public welfare. The specific duties of council members are outlined within the bill text. The council will consist of 8 members and the requirements of selecting said members are outlined within the bill text as well. Council members will serve 3 year terms and are eligible for reappointment and reimbursement for necessary expenses incurred in their duties. </w:t>
            </w:r>
          </w:p>
          <w:p w:rsidR="00000000" w:rsidDel="00000000" w:rsidP="00000000" w:rsidRDefault="00000000" w:rsidRPr="00000000" w14:paraId="0000001A">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will identify different lands and waters as Reserves. The specific criteria for identifying these reserves is outlined within the bill text. This bill authorizes the council to review the criteria from time to time to ensure they are consistent with available scientific evidence and always serve to enhance ecological protection and public welfare. The council is required to submit biennial reports to the Governor by May 1 describing the condition of each Reserve, outlining any actions taken by the council since the last report, and making any recommendations.</w:t>
            </w:r>
          </w:p>
          <w:p w:rsidR="00000000" w:rsidDel="00000000" w:rsidP="00000000" w:rsidRDefault="00000000" w:rsidRPr="00000000" w14:paraId="0000001C">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 determination that a parcel qualifies as a Reserve, DFW is to host a public hearing. The Director of DFW will not approve or provide for the installation of new commercial solar arrays, wind electricity generating systems, gas pipelines, commercial communications sites, commercial transmissions lines, cellular communications towers, or other industrial infrastructure.</w:t>
            </w:r>
          </w:p>
          <w:p w:rsidR="00000000" w:rsidDel="00000000" w:rsidP="00000000" w:rsidRDefault="00000000" w:rsidRPr="00000000" w14:paraId="0000001E">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solar installations will be allowed if they have the primary purpose of supplying electricity to an existing or approved public facility and if they do not have substantial environmental impacts. Similarly, communication hardware or replacement of existing communications hardware on existing fire towers or communications sites will be allowed if they do not have significant environmental impacts.</w:t>
            </w:r>
          </w:p>
          <w:p w:rsidR="00000000" w:rsidDel="00000000" w:rsidP="00000000" w:rsidRDefault="00000000" w:rsidRPr="00000000" w14:paraId="00000020">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also amends Section 1 (Definitions; rules of construction) of Chapter 131 (Inland Fisheries and Game) of MGL by inserting a definition of a Reserve. Additionally, this bill adds a definition of an early-successional habitat.</w:t>
            </w:r>
          </w:p>
          <w:p w:rsidR="00000000" w:rsidDel="00000000" w:rsidP="00000000" w:rsidRDefault="00000000" w:rsidRPr="00000000" w14:paraId="00000022">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section of this bill amends Chapter 131 (Inland Fisheries and Game) of MGL by inserting a new section, Section 5D. This section states that lands under the control of DFW will not be cleared for early-successional habitat if there are equivalent other areas in the Commonwealth that meet early-successional habitat criteria equal to 10% of forested land.</w:t>
            </w:r>
          </w:p>
        </w:tc>
      </w:tr>
    </w:tbl>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