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increased protection of wildlife management areas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Sena</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H1002; Redrafted as H4784 by ENRA, favorably referred to HWM</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H904; Accompanied a study order (H4794)</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would expand and permanently protect management areas within the existing system of reserves on public Wildlife Management Areas overseen by the Director of the Division of Fisheries and Wildlife (DFW). </w:t>
            </w:r>
          </w:p>
          <w:p w:rsidR="00000000" w:rsidDel="00000000" w:rsidP="00000000" w:rsidRDefault="00000000" w:rsidRPr="00000000" w14:paraId="00000014">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6 (Acquisition of rights, privileges, lands and properties) of Chapter 131 (Inland Fisheries and Game) of MGL by inserting language that requires the Director of DFW to identify, mark, and inform the public regarding all existing designated reserve areas on the lands referred to as Wildlife Management Areas under its control.</w:t>
            </w:r>
          </w:p>
          <w:p w:rsidR="00000000" w:rsidDel="00000000" w:rsidP="00000000" w:rsidRDefault="00000000" w:rsidRPr="00000000" w14:paraId="00000016">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January 1, 2030, the department will designate a minimum of 30% of all Wildlife Management Area lands under its control as Reserves. Further designations will be made as additional lands are acquired in order to maintain the minimum of 30% at all times.</w:t>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directs the Secretary of Energy and Environmental Affairs (EEA) to appoint a “Reserves Scientific Advisory Council". This council will identify different lands and waters as Reserves. The specific criteria for identifying Reserves is outlined within the bill text. The council is authorized to review these criteria from time to time to ensure they are consistent with available scientific evidence and always serve to enhance ecological protection and public welfare. The specific duties of council members are outlined within the bill text. The council will consist of 8 members and the requirements of selecting said members are outlined within the bill text as well. Council members will serve 3 year terms and are eligible for reappointment and reimbursement for necessary expenses incurred in their duties. </w:t>
            </w:r>
          </w:p>
          <w:p w:rsidR="00000000" w:rsidDel="00000000" w:rsidP="00000000" w:rsidRDefault="00000000" w:rsidRPr="00000000" w14:paraId="0000001A">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will identify different lands and waters as Reserves. The specific criteria for identifying these reserves is outlined within the bill text. This bill authorizes the council to review the criteria from time to time to ensure they are consistent with available scientific evidence and always serve to enhance ecological protection and public welfare. The council is required to submit biennial reports to the Governor by May 1 describing the condition of each Reserve, outlining any actions taken by the council since the last report, and making any recommendations.</w:t>
            </w:r>
          </w:p>
          <w:p w:rsidR="00000000" w:rsidDel="00000000" w:rsidP="00000000" w:rsidRDefault="00000000" w:rsidRPr="00000000" w14:paraId="0000001C">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a determination that a parcel qualifies as a Reserve, DFW is to host a public hearing. The Director of DFW will not approve or provide for the installation of new commercial solar arrays, wind electricity generating systems, gas pipelines, commercial communications sites, commercial transmissions lines, cellular communications towers, or other industrial infrastructure.</w:t>
            </w:r>
          </w:p>
          <w:p w:rsidR="00000000" w:rsidDel="00000000" w:rsidP="00000000" w:rsidRDefault="00000000" w:rsidRPr="00000000" w14:paraId="0000001E">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solar installations will be allowed if they have the primary purpose of supplying electricity to an existing or approved public facility and if they do not have substantial environmental impacts. Similarly, communication hardware or replacement of existing communications hardware on existing fire towers or communications sites will be allowed if they do not have significant environmental impacts.</w:t>
            </w:r>
          </w:p>
          <w:p w:rsidR="00000000" w:rsidDel="00000000" w:rsidP="00000000" w:rsidRDefault="00000000" w:rsidRPr="00000000" w14:paraId="00000020">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also amends Section 1 (Definitions; rules of construction) of Chapter 131 (Inland Fisheries and Game) of MGL by inserting a definition of a Reserve. Additionally, this bill adds a definition of an early-successional habitat.</w:t>
            </w:r>
          </w:p>
          <w:p w:rsidR="00000000" w:rsidDel="00000000" w:rsidP="00000000" w:rsidRDefault="00000000" w:rsidRPr="00000000" w14:paraId="00000022">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section of this bill amends Chapter 131 (Inland Fisheries and Game) of MGL by inserting a new section, Section 5D. This section states that lands under the control of DFW will not be cleared for early-successional habitat if there are equivalent other areas in the Commonwealth that meet early-successional habitat criteria equal to 10% of forested land.</w:t>
            </w:r>
          </w:p>
        </w:tc>
      </w:tr>
    </w:tbl>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