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Bill Summary</w:t>
        <w:br w:type="textWrapp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__________________________________________________________________</w:t>
      </w:r>
    </w:p>
    <w:tbl>
      <w:tblPr>
        <w:tblStyle w:val="Table1"/>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7.5110456553753"/>
        <w:gridCol w:w="6892.488954344624"/>
        <w:tblGridChange w:id="0">
          <w:tblGrid>
            <w:gridCol w:w="2467.5110456553753"/>
            <w:gridCol w:w="6892.488954344624"/>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1050</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establishing a Massachusetts flood risk protection program</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SPONSORS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Shand</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291.882324218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PRIOR HISTORY</w:t>
            </w:r>
          </w:p>
          <w:p w:rsidR="00000000" w:rsidDel="00000000" w:rsidP="00000000" w:rsidRDefault="00000000" w:rsidRPr="00000000" w14:paraId="0000000C">
            <w:pPr>
              <w:spacing w:after="0" w:before="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2021-2022: Filed as S603/H983 and redrafted as H4744 by ENRA</w:t>
            </w:r>
            <w:r w:rsidDel="00000000" w:rsidR="00000000" w:rsidRPr="00000000">
              <w:rPr>
                <w:rFonts w:ascii="Times New Roman" w:cs="Times New Roman" w:eastAsia="Times New Roman" w:hAnsi="Times New Roman"/>
                <w:sz w:val="24"/>
                <w:szCs w:val="24"/>
                <w:highlight w:val="white"/>
                <w:rtl w:val="0"/>
              </w:rPr>
              <w:t xml:space="preserve">; referred to HWM where no further action was taken </w:t>
            </w:r>
          </w:p>
          <w:p w:rsidR="00000000" w:rsidDel="00000000" w:rsidP="00000000" w:rsidRDefault="00000000" w:rsidRPr="00000000" w14:paraId="0000000D">
            <w:pPr>
              <w:spacing w:after="0" w:before="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E">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w:t>
            </w:r>
            <w:r w:rsidDel="00000000" w:rsidR="00000000" w:rsidRPr="00000000">
              <w:rPr>
                <w:rFonts w:ascii="Times New Roman" w:cs="Times New Roman" w:eastAsia="Times New Roman" w:hAnsi="Times New Roman"/>
                <w:sz w:val="24"/>
                <w:szCs w:val="24"/>
                <w:rtl w:val="0"/>
              </w:rPr>
              <w:t xml:space="preserve"> Filed as S559</w:t>
            </w:r>
            <w:r w:rsidDel="00000000" w:rsidR="00000000" w:rsidRPr="00000000">
              <w:rPr>
                <w:rFonts w:ascii="Times New Roman" w:cs="Times New Roman" w:eastAsia="Times New Roman" w:hAnsi="Times New Roman"/>
                <w:sz w:val="24"/>
                <w:szCs w:val="24"/>
                <w:rtl w:val="0"/>
              </w:rPr>
              <w:t xml:space="preserve">; accompanied S557 favorably reported by ENR; referred to the committee on Senate Ways and Means where no further action was taken.</w:t>
            </w:r>
            <w:r w:rsidDel="00000000" w:rsidR="00000000" w:rsidRPr="00000000">
              <w:rPr>
                <w:rtl w:val="0"/>
              </w:rPr>
            </w:r>
          </w:p>
        </w:tc>
      </w:tr>
      <w:tr>
        <w:trPr>
          <w:cantSplit w:val="0"/>
          <w:trHeight w:val="39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0">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SUMMARY</w:t>
            </w:r>
          </w:p>
          <w:p w:rsidR="00000000" w:rsidDel="00000000" w:rsidP="00000000" w:rsidRDefault="00000000" w:rsidRPr="00000000" w14:paraId="00000011">
            <w:pPr>
              <w:shd w:fill="ffffff" w:val="clea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legislation directs the Secretaries of Energy and Environmental Affairs, Housing and Economic Development, and Public Safety and Security to establish and administer a statewide flood risk protection program. The program allows for the voluntary acquisition of properties at risk of repetitive or substantial flood damage, to be permanently conserved as open space for conservation and recreation.</w:t>
            </w:r>
          </w:p>
          <w:p w:rsidR="00000000" w:rsidDel="00000000" w:rsidP="00000000" w:rsidRDefault="00000000" w:rsidRPr="00000000" w14:paraId="00000012">
            <w:pPr>
              <w:shd w:fill="ffffff" w:val="clea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At least 75% of program funds must benefit low-income property owners or those in environmental justice communities. Eligible properties include those used for residential, nonprofit, or small business purposes and may receive, or not receive, FEMA funding. Properties may be acquired individually or as part of clusters or contiguous groups to enhance impact.</w:t>
            </w:r>
          </w:p>
          <w:p w:rsidR="00000000" w:rsidDel="00000000" w:rsidP="00000000" w:rsidRDefault="00000000" w:rsidRPr="00000000" w14:paraId="00000013">
            <w:pPr>
              <w:shd w:fill="ffffff" w:val="clea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Flood Risk Protection Trust Fund is established to support property acquisition, demolition, relocation assistance, site restoration, and implementation of nature-based solutions. Acquired properties must remain undeveloped, with limited exceptions, and public access is generally required.</w:t>
            </w:r>
          </w:p>
          <w:p w:rsidR="00000000" w:rsidDel="00000000" w:rsidP="00000000" w:rsidRDefault="00000000" w:rsidRPr="00000000" w14:paraId="00000014">
            <w:pPr>
              <w:shd w:fill="ffffff" w:val="clea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Secretary of Energy and Environmental Affairs will use the best available climate science and modeling to assess statewide flood risk and develop standards for prioritizing acquisitions. These standards must be published for public comment within 180 days and updated every 5 years, with corresponding reports submitted to legislative committees and made public.</w:t>
            </w:r>
          </w:p>
          <w:p w:rsidR="00000000" w:rsidDel="00000000" w:rsidP="00000000" w:rsidRDefault="00000000" w:rsidRPr="00000000" w14:paraId="00000015">
            <w:pPr>
              <w:shd w:fill="ffffff" w:val="clea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secretaries must also issue regulations within 180 days and coordinate with stakeholders, including environmental justice groups and local officials, to implement the program. Staff costs are capped at 5% of annual fund expenditures, and unspent funds roll over year to year.</w:t>
            </w:r>
            <w:r w:rsidDel="00000000" w:rsidR="00000000" w:rsidRPr="00000000">
              <w:rPr>
                <w:rtl w:val="0"/>
              </w:rPr>
            </w:r>
          </w:p>
        </w:tc>
      </w:tr>
    </w:tbl>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