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Joint Committee on Environment and Natural Resources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Bill Summary</w:t>
      </w:r>
      <w:r w:rsidDel="00000000" w:rsidR="00000000" w:rsidRPr="00000000">
        <w:rPr>
          <w:rtl w:val="0"/>
        </w:rPr>
        <w:br w:type="textWrapping"/>
      </w:r>
      <w:r w:rsidDel="00000000" w:rsidR="00000000" w:rsidRPr="00000000">
        <w:rPr>
          <w:b w:val="1"/>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rPr/>
            </w:pPr>
            <w:r w:rsidDel="00000000" w:rsidR="00000000" w:rsidRPr="00000000">
              <w:rPr>
                <w:b w:val="1"/>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line="240" w:lineRule="auto"/>
              <w:rPr/>
            </w:pPr>
            <w:r w:rsidDel="00000000" w:rsidR="00000000" w:rsidRPr="00000000">
              <w:rPr>
                <w:rtl w:val="0"/>
              </w:rPr>
              <w:t xml:space="preserve">House, No. 1055</w:t>
            </w:r>
          </w:p>
        </w:tc>
      </w:tr>
      <w:tr>
        <w:trPr>
          <w:cantSplit w:val="0"/>
          <w:tblHeader w:val="0"/>
        </w:trPr>
        <w:tc>
          <w:tcPr/>
          <w:p w:rsidR="00000000" w:rsidDel="00000000" w:rsidP="00000000" w:rsidRDefault="00000000" w:rsidRPr="00000000" w14:paraId="00000005">
            <w:pPr>
              <w:rPr/>
            </w:pPr>
            <w:r w:rsidDel="00000000" w:rsidR="00000000" w:rsidRPr="00000000">
              <w:rPr>
                <w:b w:val="1"/>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Rule="auto"/>
              <w:rPr/>
            </w:pPr>
            <w:r w:rsidDel="00000000" w:rsidR="00000000" w:rsidRPr="00000000">
              <w:rPr>
                <w:rtl w:val="0"/>
              </w:rPr>
              <w:t xml:space="preserve">An Act relative to the conservation of Atlantic striped bass</w:t>
            </w:r>
          </w:p>
        </w:tc>
      </w:tr>
      <w:tr>
        <w:trPr>
          <w:cantSplit w:val="0"/>
          <w:tblHeader w:val="0"/>
        </w:trPr>
        <w:tc>
          <w:tcPr/>
          <w:p w:rsidR="00000000" w:rsidDel="00000000" w:rsidP="00000000" w:rsidRDefault="00000000" w:rsidRPr="00000000" w14:paraId="00000007">
            <w:pPr>
              <w:spacing w:after="240" w:lineRule="auto"/>
              <w:rPr>
                <w:b w:val="1"/>
                <w:u w:val="single"/>
              </w:rPr>
            </w:pPr>
            <w:r w:rsidDel="00000000" w:rsidR="00000000" w:rsidRPr="00000000">
              <w:rPr>
                <w:b w:val="1"/>
                <w:u w:val="single"/>
                <w:rtl w:val="0"/>
              </w:rPr>
              <w:t xml:space="preserve">SPONSORS</w:t>
            </w:r>
          </w:p>
          <w:p w:rsidR="00000000" w:rsidDel="00000000" w:rsidP="00000000" w:rsidRDefault="00000000" w:rsidRPr="00000000" w14:paraId="00000008">
            <w:pPr>
              <w:spacing w:after="240" w:lineRule="auto"/>
              <w:rPr>
                <w:b w:val="1"/>
                <w:u w:val="single"/>
              </w:rPr>
            </w:pPr>
            <w:r w:rsidDel="00000000" w:rsidR="00000000" w:rsidRPr="00000000">
              <w:rPr>
                <w:b w:val="1"/>
                <w:u w:val="single"/>
                <w:rtl w:val="0"/>
              </w:rPr>
              <w:t xml:space="preserve">SIMILAR MATTERS</w:t>
            </w:r>
          </w:p>
        </w:tc>
        <w:tc>
          <w:tcPr/>
          <w:p w:rsidR="00000000" w:rsidDel="00000000" w:rsidP="00000000" w:rsidRDefault="00000000" w:rsidRPr="00000000" w14:paraId="00000009">
            <w:pPr>
              <w:spacing w:after="240" w:lineRule="auto"/>
              <w:rPr/>
            </w:pPr>
            <w:r w:rsidDel="00000000" w:rsidR="00000000" w:rsidRPr="00000000">
              <w:rPr>
                <w:rtl w:val="0"/>
              </w:rPr>
              <w:t xml:space="preserve">Representative Stanley</w:t>
            </w:r>
          </w:p>
          <w:p w:rsidR="00000000" w:rsidDel="00000000" w:rsidP="00000000" w:rsidRDefault="00000000" w:rsidRPr="00000000" w14:paraId="0000000A">
            <w:pPr>
              <w:spacing w:after="240" w:lineRule="auto"/>
              <w:rPr/>
            </w:pPr>
            <w:r w:rsidDel="00000000" w:rsidR="00000000" w:rsidRPr="00000000">
              <w:rPr>
                <w:rtl w:val="0"/>
              </w:rPr>
              <w:t xml:space="preserve">None</w:t>
            </w:r>
          </w:p>
        </w:tc>
      </w:tr>
      <w:tr>
        <w:trPr>
          <w:cantSplit w:val="0"/>
          <w:tblHeader w:val="0"/>
        </w:trPr>
        <w:tc>
          <w:tcPr>
            <w:gridSpan w:val="2"/>
          </w:tcPr>
          <w:p w:rsidR="00000000" w:rsidDel="00000000" w:rsidP="00000000" w:rsidRDefault="00000000" w:rsidRPr="00000000" w14:paraId="0000000B">
            <w:pPr>
              <w:spacing w:after="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C">
            <w:pPr>
              <w:spacing w:after="0" w:lineRule="auto"/>
              <w:rPr/>
            </w:pPr>
            <w:r w:rsidDel="00000000" w:rsidR="00000000" w:rsidRPr="00000000">
              <w:rPr>
                <w:rtl w:val="0"/>
              </w:rPr>
              <w:t xml:space="preserve">2017-2018: Filed as H465; redrafted as H4274 by ENRA; referred to HWM where no further action was taken</w:t>
            </w:r>
          </w:p>
          <w:p w:rsidR="00000000" w:rsidDel="00000000" w:rsidP="00000000" w:rsidRDefault="00000000" w:rsidRPr="00000000" w14:paraId="0000000D">
            <w:pPr>
              <w:spacing w:after="0" w:lineRule="auto"/>
              <w:rPr/>
            </w:pPr>
            <w:r w:rsidDel="00000000" w:rsidR="00000000" w:rsidRPr="00000000">
              <w:rPr>
                <w:rtl w:val="0"/>
              </w:rPr>
              <w:t xml:space="preserve">2019-2020: Filed as H876; Reported favorably by ENRA accompanying H877 and H878, Referred to HWM where no further action was taken </w:t>
            </w:r>
          </w:p>
          <w:p w:rsidR="00000000" w:rsidDel="00000000" w:rsidP="00000000" w:rsidRDefault="00000000" w:rsidRPr="00000000" w14:paraId="0000000E">
            <w:pPr>
              <w:spacing w:after="0" w:lineRule="auto"/>
              <w:rPr/>
            </w:pPr>
            <w:r w:rsidDel="00000000" w:rsidR="00000000" w:rsidRPr="00000000">
              <w:rPr>
                <w:rtl w:val="0"/>
              </w:rPr>
              <w:t xml:space="preserve">2021-2022: Filed as H1014; reported favorably by ENRA; referred to HWM where no further action was taken</w:t>
            </w:r>
          </w:p>
          <w:p w:rsidR="00000000" w:rsidDel="00000000" w:rsidP="00000000" w:rsidRDefault="00000000" w:rsidRPr="00000000" w14:paraId="0000000F">
            <w:pPr>
              <w:spacing w:after="0" w:lineRule="auto"/>
              <w:rPr/>
            </w:pPr>
            <w:r w:rsidDel="00000000" w:rsidR="00000000" w:rsidRPr="00000000">
              <w:rPr>
                <w:rtl w:val="0"/>
              </w:rPr>
              <w:t xml:space="preserve">2023-2024: Filed as H908; Reported favorably accompanied by H907; referred to HWM where no further action was taken</w:t>
            </w:r>
          </w:p>
          <w:p w:rsidR="00000000" w:rsidDel="00000000" w:rsidP="00000000" w:rsidRDefault="00000000" w:rsidRPr="00000000" w14:paraId="00000010">
            <w:pPr>
              <w:spacing w:after="0"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2">
            <w:pPr>
              <w:keepNext w:val="1"/>
              <w:keepLines w:val="1"/>
              <w:spacing w:after="240" w:lineRule="auto"/>
              <w:rPr/>
            </w:pPr>
            <w:r w:rsidDel="00000000" w:rsidR="00000000" w:rsidRPr="00000000">
              <w:rPr>
                <w:b w:val="1"/>
                <w:u w:val="single"/>
                <w:rtl w:val="0"/>
              </w:rPr>
              <w:t xml:space="preserve">SUMMARY</w:t>
            </w:r>
            <w:r w:rsidDel="00000000" w:rsidR="00000000" w:rsidRPr="00000000">
              <w:rPr>
                <w:rtl w:val="0"/>
              </w:rPr>
            </w:r>
          </w:p>
          <w:p w:rsidR="00000000" w:rsidDel="00000000" w:rsidP="00000000" w:rsidRDefault="00000000" w:rsidRPr="00000000" w14:paraId="00000013">
            <w:pPr>
              <w:spacing w:after="240" w:before="240" w:line="276" w:lineRule="auto"/>
              <w:rPr/>
            </w:pPr>
            <w:r w:rsidDel="00000000" w:rsidR="00000000" w:rsidRPr="00000000">
              <w:rPr>
                <w:rtl w:val="0"/>
              </w:rPr>
              <w:t xml:space="preserve">Under this bill, a commission is established to examine the status of wild striped bass in the state.  The commission will examine and assess the impact that commercial harvesting and recreational fishing have on the population and viability of wild striped bass in the state, the economic value of the recreational striped bass fishery in terms of tax revenue and jobs, and state and local tax revenue loss from the decline of the recreational fishery.</w:t>
            </w:r>
          </w:p>
          <w:p w:rsidR="00000000" w:rsidDel="00000000" w:rsidP="00000000" w:rsidRDefault="00000000" w:rsidRPr="00000000" w14:paraId="00000014">
            <w:pPr>
              <w:spacing w:after="240" w:before="240" w:line="276" w:lineRule="auto"/>
              <w:rPr/>
            </w:pPr>
            <w:r w:rsidDel="00000000" w:rsidR="00000000" w:rsidRPr="00000000">
              <w:rPr>
                <w:rtl w:val="0"/>
              </w:rPr>
              <w:t xml:space="preserve">The members of the commission will be:</w:t>
            </w:r>
          </w:p>
          <w:p w:rsidR="00000000" w:rsidDel="00000000" w:rsidP="00000000" w:rsidRDefault="00000000" w:rsidRPr="00000000" w14:paraId="00000015">
            <w:pPr>
              <w:numPr>
                <w:ilvl w:val="0"/>
                <w:numId w:val="1"/>
              </w:numPr>
              <w:spacing w:after="0" w:afterAutospacing="0" w:before="240" w:line="276" w:lineRule="auto"/>
              <w:ind w:left="720" w:hanging="360"/>
              <w:rPr>
                <w:u w:val="none"/>
              </w:rPr>
            </w:pPr>
            <w:r w:rsidDel="00000000" w:rsidR="00000000" w:rsidRPr="00000000">
              <w:rPr>
                <w:rtl w:val="0"/>
              </w:rPr>
              <w:t xml:space="preserve">1 Senator appointed by the Senate President</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u w:val="none"/>
              </w:rPr>
            </w:pPr>
            <w:r w:rsidDel="00000000" w:rsidR="00000000" w:rsidRPr="00000000">
              <w:rPr>
                <w:rtl w:val="0"/>
              </w:rPr>
              <w:t xml:space="preserve">1 Representative appointed by the House Speaker</w:t>
            </w:r>
          </w:p>
          <w:p w:rsidR="00000000" w:rsidDel="00000000" w:rsidP="00000000" w:rsidRDefault="00000000" w:rsidRPr="00000000" w14:paraId="00000017">
            <w:pPr>
              <w:numPr>
                <w:ilvl w:val="0"/>
                <w:numId w:val="1"/>
              </w:numPr>
              <w:spacing w:after="0" w:afterAutospacing="0" w:before="0" w:beforeAutospacing="0" w:line="276" w:lineRule="auto"/>
              <w:ind w:left="720" w:hanging="360"/>
              <w:rPr>
                <w:u w:val="none"/>
              </w:rPr>
            </w:pPr>
            <w:r w:rsidDel="00000000" w:rsidR="00000000" w:rsidRPr="00000000">
              <w:rPr>
                <w:rtl w:val="0"/>
              </w:rPr>
              <w:t xml:space="preserve">1 Senator appointed by the Senate Minority Leader</w:t>
            </w:r>
          </w:p>
          <w:p w:rsidR="00000000" w:rsidDel="00000000" w:rsidP="00000000" w:rsidRDefault="00000000" w:rsidRPr="00000000" w14:paraId="00000018">
            <w:pPr>
              <w:numPr>
                <w:ilvl w:val="0"/>
                <w:numId w:val="1"/>
              </w:numPr>
              <w:spacing w:after="0" w:afterAutospacing="0" w:before="0" w:beforeAutospacing="0" w:line="276" w:lineRule="auto"/>
              <w:ind w:left="720" w:hanging="360"/>
              <w:rPr>
                <w:u w:val="none"/>
              </w:rPr>
            </w:pPr>
            <w:r w:rsidDel="00000000" w:rsidR="00000000" w:rsidRPr="00000000">
              <w:rPr>
                <w:rtl w:val="0"/>
              </w:rPr>
              <w:t xml:space="preserve">1 Representative appointed by the House Minority Leader</w:t>
            </w:r>
          </w:p>
          <w:p w:rsidR="00000000" w:rsidDel="00000000" w:rsidP="00000000" w:rsidRDefault="00000000" w:rsidRPr="00000000" w14:paraId="00000019">
            <w:pPr>
              <w:numPr>
                <w:ilvl w:val="0"/>
                <w:numId w:val="1"/>
              </w:numPr>
              <w:spacing w:after="0" w:afterAutospacing="0" w:before="0" w:beforeAutospacing="0" w:line="276" w:lineRule="auto"/>
              <w:ind w:left="720" w:hanging="360"/>
              <w:rPr>
                <w:u w:val="none"/>
              </w:rPr>
            </w:pPr>
            <w:r w:rsidDel="00000000" w:rsidR="00000000" w:rsidRPr="00000000">
              <w:rPr>
                <w:rtl w:val="0"/>
              </w:rPr>
              <w:t xml:space="preserve">Secretary of Energy and Environmental Affairs (or designee)</w:t>
            </w:r>
          </w:p>
          <w:p w:rsidR="00000000" w:rsidDel="00000000" w:rsidP="00000000" w:rsidRDefault="00000000" w:rsidRPr="00000000" w14:paraId="0000001A">
            <w:pPr>
              <w:numPr>
                <w:ilvl w:val="0"/>
                <w:numId w:val="1"/>
              </w:numPr>
              <w:spacing w:after="0" w:afterAutospacing="0" w:before="0" w:beforeAutospacing="0" w:line="276" w:lineRule="auto"/>
              <w:ind w:left="720" w:hanging="360"/>
              <w:rPr>
                <w:u w:val="none"/>
              </w:rPr>
            </w:pPr>
            <w:r w:rsidDel="00000000" w:rsidR="00000000" w:rsidRPr="00000000">
              <w:rPr>
                <w:rtl w:val="0"/>
              </w:rPr>
              <w:t xml:space="preserve">Secretary of Health and Human Services (or designee)</w:t>
            </w:r>
          </w:p>
          <w:p w:rsidR="00000000" w:rsidDel="00000000" w:rsidP="00000000" w:rsidRDefault="00000000" w:rsidRPr="00000000" w14:paraId="0000001B">
            <w:pPr>
              <w:numPr>
                <w:ilvl w:val="0"/>
                <w:numId w:val="1"/>
              </w:numPr>
              <w:spacing w:after="0" w:afterAutospacing="0" w:before="0" w:beforeAutospacing="0" w:line="276" w:lineRule="auto"/>
              <w:ind w:left="720" w:hanging="360"/>
              <w:rPr>
                <w:u w:val="none"/>
              </w:rPr>
            </w:pPr>
            <w:r w:rsidDel="00000000" w:rsidR="00000000" w:rsidRPr="00000000">
              <w:rPr>
                <w:rtl w:val="0"/>
              </w:rPr>
              <w:t xml:space="preserve">Secretary of Economic Development (or designee)</w:t>
            </w:r>
          </w:p>
          <w:p w:rsidR="00000000" w:rsidDel="00000000" w:rsidP="00000000" w:rsidRDefault="00000000" w:rsidRPr="00000000" w14:paraId="0000001C">
            <w:pPr>
              <w:numPr>
                <w:ilvl w:val="0"/>
                <w:numId w:val="1"/>
              </w:numPr>
              <w:spacing w:after="0" w:afterAutospacing="0" w:before="0" w:beforeAutospacing="0" w:line="276" w:lineRule="auto"/>
              <w:ind w:left="720" w:hanging="360"/>
              <w:rPr>
                <w:u w:val="none"/>
              </w:rPr>
            </w:pPr>
            <w:r w:rsidDel="00000000" w:rsidR="00000000" w:rsidRPr="00000000">
              <w:rPr>
                <w:rtl w:val="0"/>
              </w:rPr>
              <w:t xml:space="preserve">1 representative from the commercial fishing industry</w:t>
            </w:r>
          </w:p>
          <w:p w:rsidR="00000000" w:rsidDel="00000000" w:rsidP="00000000" w:rsidRDefault="00000000" w:rsidRPr="00000000" w14:paraId="0000001D">
            <w:pPr>
              <w:numPr>
                <w:ilvl w:val="0"/>
                <w:numId w:val="1"/>
              </w:numPr>
              <w:spacing w:after="0" w:afterAutospacing="0" w:before="0" w:beforeAutospacing="0" w:line="276" w:lineRule="auto"/>
              <w:ind w:left="720" w:hanging="360"/>
              <w:rPr>
                <w:u w:val="none"/>
              </w:rPr>
            </w:pPr>
            <w:r w:rsidDel="00000000" w:rsidR="00000000" w:rsidRPr="00000000">
              <w:rPr>
                <w:rtl w:val="0"/>
              </w:rPr>
              <w:t xml:space="preserve">1 representative from the sports fishing industry</w:t>
            </w:r>
          </w:p>
          <w:p w:rsidR="00000000" w:rsidDel="00000000" w:rsidP="00000000" w:rsidRDefault="00000000" w:rsidRPr="00000000" w14:paraId="0000001E">
            <w:pPr>
              <w:numPr>
                <w:ilvl w:val="0"/>
                <w:numId w:val="1"/>
              </w:numPr>
              <w:spacing w:after="0" w:afterAutospacing="0" w:before="0" w:beforeAutospacing="0" w:line="276" w:lineRule="auto"/>
              <w:ind w:left="720" w:hanging="360"/>
              <w:rPr>
                <w:u w:val="none"/>
              </w:rPr>
            </w:pPr>
            <w:r w:rsidDel="00000000" w:rsidR="00000000" w:rsidRPr="00000000">
              <w:rPr>
                <w:rtl w:val="0"/>
              </w:rPr>
              <w:t xml:space="preserve">1 representative of Stripers Forever</w:t>
            </w:r>
          </w:p>
          <w:p w:rsidR="00000000" w:rsidDel="00000000" w:rsidP="00000000" w:rsidRDefault="00000000" w:rsidRPr="00000000" w14:paraId="0000001F">
            <w:pPr>
              <w:numPr>
                <w:ilvl w:val="0"/>
                <w:numId w:val="1"/>
              </w:numPr>
              <w:spacing w:after="0" w:afterAutospacing="0" w:before="0" w:beforeAutospacing="0" w:line="276" w:lineRule="auto"/>
              <w:ind w:left="720" w:hanging="360"/>
              <w:rPr>
                <w:u w:val="none"/>
              </w:rPr>
            </w:pPr>
            <w:r w:rsidDel="00000000" w:rsidR="00000000" w:rsidRPr="00000000">
              <w:rPr>
                <w:rtl w:val="0"/>
              </w:rPr>
              <w:t xml:space="preserve">3 independent marine science experts (appointed by the Governor)</w:t>
            </w:r>
          </w:p>
          <w:p w:rsidR="00000000" w:rsidDel="00000000" w:rsidP="00000000" w:rsidRDefault="00000000" w:rsidRPr="00000000" w14:paraId="00000020">
            <w:pPr>
              <w:numPr>
                <w:ilvl w:val="0"/>
                <w:numId w:val="1"/>
              </w:numPr>
              <w:spacing w:after="240" w:before="0" w:beforeAutospacing="0" w:line="276" w:lineRule="auto"/>
              <w:ind w:left="720" w:hanging="360"/>
              <w:rPr>
                <w:u w:val="none"/>
              </w:rPr>
            </w:pPr>
            <w:r w:rsidDel="00000000" w:rsidR="00000000" w:rsidRPr="00000000">
              <w:rPr>
                <w:rtl w:val="0"/>
              </w:rPr>
              <w:t xml:space="preserve">3 independent representatives from the marine science industry who are experts in fisheries (appointed by the Governor)</w:t>
            </w:r>
          </w:p>
          <w:p w:rsidR="00000000" w:rsidDel="00000000" w:rsidP="00000000" w:rsidRDefault="00000000" w:rsidRPr="00000000" w14:paraId="00000021">
            <w:pPr>
              <w:spacing w:after="240" w:before="240" w:line="276" w:lineRule="auto"/>
              <w:rPr/>
            </w:pPr>
            <w:r w:rsidDel="00000000" w:rsidR="00000000" w:rsidRPr="00000000">
              <w:rPr>
                <w:rtl w:val="0"/>
              </w:rPr>
              <w:t xml:space="preserve">The members of the commission will be appointed within 90 days of the bill's effective date.  Further, the commission can hold public hearings in Gloucester, New Bedford, Boston, and Cape Cod to assist in the collection and evaluation of data and testimony. </w:t>
            </w:r>
          </w:p>
          <w:p w:rsidR="00000000" w:rsidDel="00000000" w:rsidP="00000000" w:rsidRDefault="00000000" w:rsidRPr="00000000" w14:paraId="00000022">
            <w:pPr>
              <w:spacing w:line="240" w:lineRule="auto"/>
              <w:rPr/>
            </w:pPr>
            <w:r w:rsidDel="00000000" w:rsidR="00000000" w:rsidRPr="00000000">
              <w:rPr>
                <w:rtl w:val="0"/>
              </w:rPr>
              <w:t xml:space="preserve">The Commission will prepare a written report detailing its findings and recommendations, along with any necessary legislation.  The report will be submitted to the Governor, the Secretary of the Commonwealth, the Senate President and Speaker, the chairs of ENRA, the chairs of the House and Senate Ways and Means Committees, the chairs of the Revenue Committee, the chairs of Economic Development and Emerging Technologies, and the chairs of Tourism, Arts, and Cultural Development not later than December 31, 2026.</w:t>
            </w:r>
          </w:p>
        </w:tc>
      </w:tr>
    </w:tbl>
    <w:p w:rsidR="00000000" w:rsidDel="00000000" w:rsidP="00000000" w:rsidRDefault="00000000" w:rsidRPr="00000000" w14:paraId="00000024">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507E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507E7"/>
    <w:rPr>
      <w:rFonts w:ascii="Tahoma" w:cs="Tahoma" w:hAnsi="Tahoma"/>
      <w:sz w:val="16"/>
      <w:szCs w:val="16"/>
      <w:lang w:eastAsia="en-US" w:val="en-US"/>
    </w:rPr>
  </w:style>
  <w:style w:type="character" w:styleId="CommentReference">
    <w:name w:val="annotation reference"/>
    <w:basedOn w:val="DefaultParagraphFont"/>
    <w:uiPriority w:val="99"/>
    <w:semiHidden w:val="1"/>
    <w:unhideWhenUsed w:val="1"/>
    <w:rsid w:val="002F70E8"/>
    <w:rPr>
      <w:sz w:val="16"/>
      <w:szCs w:val="16"/>
    </w:rPr>
  </w:style>
  <w:style w:type="paragraph" w:styleId="CommentText">
    <w:name w:val="annotation text"/>
    <w:basedOn w:val="Normal"/>
    <w:link w:val="CommentTextChar"/>
    <w:uiPriority w:val="99"/>
    <w:semiHidden w:val="1"/>
    <w:unhideWhenUsed w:val="1"/>
    <w:rsid w:val="002F70E8"/>
    <w:rPr>
      <w:sz w:val="20"/>
      <w:szCs w:val="20"/>
    </w:rPr>
  </w:style>
  <w:style w:type="character" w:styleId="CommentTextChar" w:customStyle="1">
    <w:name w:val="Comment Text Char"/>
    <w:basedOn w:val="DefaultParagraphFont"/>
    <w:link w:val="CommentText"/>
    <w:uiPriority w:val="99"/>
    <w:semiHidden w:val="1"/>
    <w:rsid w:val="002F70E8"/>
    <w:rPr>
      <w:lang w:eastAsia="en-US" w:val="en-US"/>
    </w:rPr>
  </w:style>
  <w:style w:type="paragraph" w:styleId="CommentSubject">
    <w:name w:val="annotation subject"/>
    <w:basedOn w:val="CommentText"/>
    <w:next w:val="CommentText"/>
    <w:link w:val="CommentSubjectChar"/>
    <w:uiPriority w:val="99"/>
    <w:semiHidden w:val="1"/>
    <w:unhideWhenUsed w:val="1"/>
    <w:rsid w:val="002F70E8"/>
    <w:rPr>
      <w:b w:val="1"/>
      <w:bCs w:val="1"/>
    </w:rPr>
  </w:style>
  <w:style w:type="character" w:styleId="CommentSubjectChar" w:customStyle="1">
    <w:name w:val="Comment Subject Char"/>
    <w:basedOn w:val="CommentTextChar"/>
    <w:link w:val="CommentSubject"/>
    <w:uiPriority w:val="99"/>
    <w:semiHidden w:val="1"/>
    <w:rsid w:val="002F70E8"/>
    <w:rPr>
      <w:b w:val="1"/>
      <w:bCs w:val="1"/>
      <w:lang w:eastAsia="en-US" w:val="en-US"/>
    </w:rPr>
  </w:style>
  <w:style w:type="character" w:styleId="Hyperlink">
    <w:name w:val="Hyperlink"/>
    <w:basedOn w:val="DefaultParagraphFont"/>
    <w:uiPriority w:val="99"/>
    <w:unhideWhenUsed w:val="1"/>
    <w:rsid w:val="00562743"/>
    <w:rPr>
      <w:color w:val="0000ff" w:themeColor="hyperlink"/>
      <w:u w:val="single"/>
    </w:rPr>
  </w:style>
  <w:style w:type="character" w:styleId="LineNumber">
    <w:name w:val="line number"/>
    <w:basedOn w:val="DefaultParagraphFont"/>
    <w:uiPriority w:val="99"/>
    <w:semiHidden w:val="1"/>
    <w:unhideWhenUsed w:val="1"/>
    <w:rsid w:val="00260C9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hIzl6DEW/ei6ugs4yftOqiTHQ==">CgMxLjA4AHIhMVE1bU84bUZ6Y3VHN1JMbEVZOUYteEF5dVczbzhCeS1X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2025-03-19T13:31:00Z</dcterms:created>
  <dc:creator>MA Legislature, LAWS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0x01010028BF971DFD34904ABD440200B318A808</vt:lpwstr>
  </property>
</Properties>
</file>