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2BD34" w14:textId="77777777" w:rsidR="0085380E" w:rsidRPr="0085380E" w:rsidRDefault="0085380E" w:rsidP="00853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5797348"/>
      <w:r w:rsidRPr="0085380E">
        <w:rPr>
          <w:rFonts w:ascii="Times New Roman" w:hAnsi="Times New Roman" w:cs="Times New Roman"/>
          <w:b/>
          <w:sz w:val="24"/>
          <w:szCs w:val="24"/>
        </w:rPr>
        <w:t>JOINT COMMITTEE ON THE JUDICIARY</w:t>
      </w:r>
    </w:p>
    <w:p w14:paraId="22E12DF6" w14:textId="77777777" w:rsidR="0085380E" w:rsidRPr="0085380E" w:rsidRDefault="0085380E" w:rsidP="008538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380E">
        <w:rPr>
          <w:rFonts w:ascii="Times New Roman" w:hAnsi="Times New Roman" w:cs="Times New Roman"/>
          <w:b/>
          <w:bCs/>
          <w:sz w:val="24"/>
          <w:szCs w:val="24"/>
        </w:rPr>
        <w:t xml:space="preserve"> BILL SUMMARY</w:t>
      </w:r>
    </w:p>
    <w:p w14:paraId="33AD0771" w14:textId="77777777" w:rsidR="0085380E" w:rsidRPr="0085380E" w:rsidRDefault="0085380E" w:rsidP="00853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03420F" w14:textId="38BDDC7B" w:rsidR="0085380E" w:rsidRPr="0085380E" w:rsidRDefault="0085380E" w:rsidP="00853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80E">
        <w:rPr>
          <w:rFonts w:ascii="Times New Roman" w:hAnsi="Times New Roman" w:cs="Times New Roman"/>
          <w:b/>
          <w:bCs/>
          <w:sz w:val="24"/>
          <w:szCs w:val="24"/>
        </w:rPr>
        <w:t xml:space="preserve">BILL NO.  </w:t>
      </w:r>
      <w:r w:rsidRPr="0085380E">
        <w:rPr>
          <w:rFonts w:ascii="Times New Roman" w:hAnsi="Times New Roman" w:cs="Times New Roman"/>
          <w:sz w:val="24"/>
          <w:szCs w:val="24"/>
        </w:rPr>
        <w:tab/>
      </w:r>
      <w:r w:rsidRPr="0085380E">
        <w:rPr>
          <w:rFonts w:ascii="Times New Roman" w:hAnsi="Times New Roman" w:cs="Times New Roman"/>
          <w:sz w:val="24"/>
          <w:szCs w:val="24"/>
        </w:rPr>
        <w:tab/>
      </w:r>
      <w:r w:rsidRPr="0085380E">
        <w:rPr>
          <w:rFonts w:ascii="Times New Roman" w:hAnsi="Times New Roman" w:cs="Times New Roman"/>
          <w:sz w:val="24"/>
          <w:szCs w:val="24"/>
        </w:rPr>
        <w:tab/>
        <w:t>H</w:t>
      </w:r>
      <w:r w:rsidR="00E576D1">
        <w:rPr>
          <w:rFonts w:ascii="Times New Roman" w:hAnsi="Times New Roman" w:cs="Times New Roman"/>
          <w:sz w:val="24"/>
          <w:szCs w:val="24"/>
        </w:rPr>
        <w:t>1703</w:t>
      </w:r>
      <w:r w:rsidRPr="0085380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80A0247" w14:textId="77777777" w:rsidR="0085380E" w:rsidRPr="0085380E" w:rsidRDefault="0085380E" w:rsidP="00853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064CE9" w14:textId="5E430147" w:rsidR="0085380E" w:rsidRPr="0085380E" w:rsidRDefault="0085380E" w:rsidP="0085380E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85380E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85380E">
        <w:rPr>
          <w:rFonts w:ascii="Times New Roman" w:hAnsi="Times New Roman" w:cs="Times New Roman"/>
          <w:sz w:val="24"/>
          <w:szCs w:val="24"/>
        </w:rPr>
        <w:t xml:space="preserve">  </w:t>
      </w:r>
      <w:r w:rsidRPr="0085380E">
        <w:rPr>
          <w:rFonts w:ascii="Times New Roman" w:hAnsi="Times New Roman" w:cs="Times New Roman"/>
          <w:sz w:val="24"/>
          <w:szCs w:val="24"/>
        </w:rPr>
        <w:tab/>
        <w:t xml:space="preserve">An </w:t>
      </w:r>
      <w:r w:rsidR="00EC6EFF">
        <w:rPr>
          <w:rFonts w:ascii="Times New Roman" w:hAnsi="Times New Roman" w:cs="Times New Roman"/>
          <w:sz w:val="24"/>
          <w:szCs w:val="24"/>
        </w:rPr>
        <w:t>Act relative to prison mitigation.</w:t>
      </w:r>
    </w:p>
    <w:p w14:paraId="03C16ECD" w14:textId="77777777" w:rsidR="0085380E" w:rsidRPr="0085380E" w:rsidRDefault="0085380E" w:rsidP="00853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C44E05" w14:textId="10C7E534" w:rsidR="0085380E" w:rsidRPr="0085380E" w:rsidRDefault="0085380E" w:rsidP="00853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80E">
        <w:rPr>
          <w:rFonts w:ascii="Times New Roman" w:hAnsi="Times New Roman" w:cs="Times New Roman"/>
          <w:b/>
          <w:bCs/>
          <w:sz w:val="24"/>
          <w:szCs w:val="24"/>
        </w:rPr>
        <w:t>SPONSOR:</w:t>
      </w:r>
      <w:r w:rsidRPr="0085380E">
        <w:rPr>
          <w:rFonts w:ascii="Times New Roman" w:hAnsi="Times New Roman" w:cs="Times New Roman"/>
          <w:sz w:val="24"/>
          <w:szCs w:val="24"/>
        </w:rPr>
        <w:tab/>
      </w:r>
      <w:r w:rsidRPr="0085380E">
        <w:rPr>
          <w:rFonts w:ascii="Times New Roman" w:hAnsi="Times New Roman" w:cs="Times New Roman"/>
          <w:sz w:val="24"/>
          <w:szCs w:val="24"/>
        </w:rPr>
        <w:tab/>
      </w:r>
      <w:r w:rsidRPr="0085380E">
        <w:rPr>
          <w:rFonts w:ascii="Times New Roman" w:hAnsi="Times New Roman" w:cs="Times New Roman"/>
          <w:sz w:val="24"/>
          <w:szCs w:val="24"/>
        </w:rPr>
        <w:tab/>
        <w:t>Rep.</w:t>
      </w:r>
      <w:r w:rsidR="00EC6EFF">
        <w:rPr>
          <w:rFonts w:ascii="Times New Roman" w:hAnsi="Times New Roman" w:cs="Times New Roman"/>
          <w:sz w:val="24"/>
          <w:szCs w:val="24"/>
        </w:rPr>
        <w:t xml:space="preserve"> Dennis C. Gallagher</w:t>
      </w:r>
    </w:p>
    <w:p w14:paraId="3BF1DB5A" w14:textId="77777777" w:rsidR="0085380E" w:rsidRPr="0085380E" w:rsidRDefault="0085380E" w:rsidP="008538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80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C243A2" w14:textId="36FA5F25" w:rsidR="0085380E" w:rsidRPr="00401641" w:rsidRDefault="0085380E" w:rsidP="00853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4D23F6DA">
        <w:rPr>
          <w:rFonts w:ascii="Times New Roman" w:hAnsi="Times New Roman" w:cs="Times New Roman"/>
          <w:b/>
          <w:bCs/>
          <w:sz w:val="24"/>
          <w:szCs w:val="24"/>
        </w:rPr>
        <w:t>COSPONSOR:</w:t>
      </w:r>
      <w:r>
        <w:tab/>
      </w:r>
      <w:r>
        <w:tab/>
      </w:r>
      <w:r w:rsidR="00E576D1" w:rsidRPr="4D23F6DA">
        <w:rPr>
          <w:rFonts w:ascii="Times New Roman" w:hAnsi="Times New Roman" w:cs="Times New Roman"/>
          <w:sz w:val="24"/>
          <w:szCs w:val="24"/>
        </w:rPr>
        <w:t>None</w:t>
      </w:r>
    </w:p>
    <w:p w14:paraId="07A95EF8" w14:textId="77777777" w:rsidR="0085380E" w:rsidRPr="0085380E" w:rsidRDefault="0085380E" w:rsidP="008538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CFDA7" w14:textId="2BA929CC" w:rsidR="0085380E" w:rsidRPr="0085380E" w:rsidRDefault="0085380E" w:rsidP="00853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FA96DDD">
        <w:rPr>
          <w:rFonts w:ascii="Times New Roman" w:hAnsi="Times New Roman" w:cs="Times New Roman"/>
          <w:b/>
          <w:bCs/>
          <w:sz w:val="24"/>
          <w:szCs w:val="24"/>
        </w:rPr>
        <w:t>HEARING DATE:</w:t>
      </w:r>
      <w:r>
        <w:tab/>
      </w:r>
      <w:r>
        <w:tab/>
      </w:r>
      <w:r w:rsidR="0215DCA4" w:rsidRPr="1FA96D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6, 2025</w:t>
      </w:r>
      <w:r>
        <w:tab/>
      </w:r>
    </w:p>
    <w:p w14:paraId="128BB3EE" w14:textId="77777777" w:rsidR="0085380E" w:rsidRPr="0085380E" w:rsidRDefault="0085380E" w:rsidP="00853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423868" w14:textId="4C5F1B61" w:rsidR="00401641" w:rsidRPr="00EC6EFF" w:rsidRDefault="0085380E" w:rsidP="00EC6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80E">
        <w:rPr>
          <w:rFonts w:ascii="Times New Roman" w:hAnsi="Times New Roman" w:cs="Times New Roman"/>
          <w:b/>
          <w:bCs/>
          <w:sz w:val="24"/>
          <w:szCs w:val="24"/>
        </w:rPr>
        <w:t>PRIOR HISTORY:</w:t>
      </w:r>
      <w:r w:rsidRPr="008538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6EF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1641" w:rsidRPr="4D23F6DA">
        <w:rPr>
          <w:rFonts w:ascii="Times New Roman" w:hAnsi="Times New Roman" w:cs="Times New Roman"/>
          <w:sz w:val="24"/>
          <w:szCs w:val="24"/>
        </w:rPr>
        <w:t>H1468 (2023-2024)</w:t>
      </w:r>
      <w:r w:rsidR="13024817" w:rsidRPr="4D23F6DA">
        <w:rPr>
          <w:rFonts w:ascii="Times New Roman" w:hAnsi="Times New Roman" w:cs="Times New Roman"/>
          <w:sz w:val="24"/>
          <w:szCs w:val="24"/>
        </w:rPr>
        <w:t xml:space="preserve"> </w:t>
      </w:r>
      <w:r w:rsidR="00EC6EFF">
        <w:rPr>
          <w:rFonts w:ascii="Times New Roman" w:hAnsi="Times New Roman" w:cs="Times New Roman"/>
          <w:sz w:val="24"/>
          <w:szCs w:val="24"/>
        </w:rPr>
        <w:tab/>
      </w:r>
      <w:r w:rsidR="00EC6EFF">
        <w:rPr>
          <w:rFonts w:ascii="Times New Roman" w:hAnsi="Times New Roman" w:cs="Times New Roman"/>
          <w:sz w:val="24"/>
          <w:szCs w:val="24"/>
        </w:rPr>
        <w:tab/>
      </w:r>
      <w:r w:rsidR="00EC6EFF" w:rsidRPr="4D23F6DA">
        <w:rPr>
          <w:rFonts w:ascii="Times New Roman" w:hAnsi="Times New Roman" w:cs="Times New Roman"/>
          <w:sz w:val="24"/>
          <w:szCs w:val="24"/>
        </w:rPr>
        <w:t>H2266 (2017-2018) </w:t>
      </w:r>
    </w:p>
    <w:p w14:paraId="1EE52399" w14:textId="3ACC1D0C" w:rsidR="00401641" w:rsidRPr="00401641" w:rsidRDefault="00401641" w:rsidP="00EC6EFF">
      <w:pPr>
        <w:spacing w:after="0"/>
        <w:ind w:left="5760" w:hanging="2880"/>
        <w:jc w:val="both"/>
        <w:rPr>
          <w:rFonts w:ascii="Times New Roman" w:hAnsi="Times New Roman" w:cs="Times New Roman"/>
          <w:sz w:val="24"/>
          <w:szCs w:val="24"/>
        </w:rPr>
      </w:pPr>
      <w:r w:rsidRPr="4D23F6DA">
        <w:rPr>
          <w:rFonts w:ascii="Times New Roman" w:hAnsi="Times New Roman" w:cs="Times New Roman"/>
          <w:sz w:val="24"/>
          <w:szCs w:val="24"/>
        </w:rPr>
        <w:t>H1541 (2021-202</w:t>
      </w:r>
      <w:r w:rsidR="00EC6EFF">
        <w:rPr>
          <w:rFonts w:ascii="Times New Roman" w:hAnsi="Times New Roman" w:cs="Times New Roman"/>
          <w:sz w:val="24"/>
          <w:szCs w:val="24"/>
        </w:rPr>
        <w:t>2</w:t>
      </w:r>
      <w:r w:rsidR="0FCC2E01" w:rsidRPr="4D23F6DA">
        <w:rPr>
          <w:rFonts w:ascii="Times New Roman" w:hAnsi="Times New Roman" w:cs="Times New Roman"/>
          <w:sz w:val="24"/>
          <w:szCs w:val="24"/>
        </w:rPr>
        <w:t>)</w:t>
      </w:r>
      <w:r w:rsidRPr="4D23F6DA">
        <w:rPr>
          <w:rFonts w:ascii="Times New Roman" w:hAnsi="Times New Roman" w:cs="Times New Roman"/>
          <w:sz w:val="24"/>
          <w:szCs w:val="24"/>
        </w:rPr>
        <w:t> </w:t>
      </w:r>
      <w:r w:rsidR="00EC6EFF">
        <w:rPr>
          <w:rFonts w:ascii="Times New Roman" w:hAnsi="Times New Roman" w:cs="Times New Roman"/>
          <w:sz w:val="24"/>
          <w:szCs w:val="24"/>
        </w:rPr>
        <w:tab/>
      </w:r>
      <w:r w:rsidR="00EC6EFF" w:rsidRPr="4D23F6DA">
        <w:rPr>
          <w:rFonts w:ascii="Times New Roman" w:hAnsi="Times New Roman" w:cs="Times New Roman"/>
          <w:sz w:val="24"/>
          <w:szCs w:val="24"/>
        </w:rPr>
        <w:t>H1257 (2015-2016) </w:t>
      </w:r>
    </w:p>
    <w:p w14:paraId="6773B416" w14:textId="77777777" w:rsidR="00EC6EFF" w:rsidRPr="0085380E" w:rsidRDefault="00401641" w:rsidP="00EC6EFF">
      <w:pPr>
        <w:spacing w:after="0"/>
        <w:ind w:left="5760" w:hanging="2880"/>
        <w:jc w:val="both"/>
        <w:rPr>
          <w:rFonts w:ascii="Times New Roman" w:hAnsi="Times New Roman" w:cs="Times New Roman"/>
          <w:sz w:val="24"/>
          <w:szCs w:val="24"/>
        </w:rPr>
      </w:pPr>
      <w:r w:rsidRPr="4D23F6DA">
        <w:rPr>
          <w:rFonts w:ascii="Times New Roman" w:hAnsi="Times New Roman" w:cs="Times New Roman"/>
          <w:sz w:val="24"/>
          <w:szCs w:val="24"/>
        </w:rPr>
        <w:t>H1393 (2019-2020) </w:t>
      </w:r>
      <w:r w:rsidR="00EC6EFF">
        <w:rPr>
          <w:rFonts w:ascii="Times New Roman" w:hAnsi="Times New Roman" w:cs="Times New Roman"/>
          <w:sz w:val="24"/>
          <w:szCs w:val="24"/>
        </w:rPr>
        <w:tab/>
      </w:r>
      <w:r w:rsidR="00EC6EFF" w:rsidRPr="4D23F6DA">
        <w:rPr>
          <w:rFonts w:ascii="Times New Roman" w:hAnsi="Times New Roman" w:cs="Times New Roman"/>
          <w:sz w:val="24"/>
          <w:szCs w:val="24"/>
        </w:rPr>
        <w:t>H1281 (2013-2014) </w:t>
      </w:r>
    </w:p>
    <w:p w14:paraId="6C219D6E" w14:textId="77777777" w:rsidR="0085380E" w:rsidRPr="0085380E" w:rsidRDefault="0085380E" w:rsidP="00EC6E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180BE" w14:textId="36A55EF4" w:rsidR="0085380E" w:rsidRPr="0085380E" w:rsidRDefault="691DA566" w:rsidP="0085380E">
      <w:pPr>
        <w:spacing w:after="0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4D23F6DA">
        <w:rPr>
          <w:rFonts w:ascii="Times New Roman" w:hAnsi="Times New Roman" w:cs="Times New Roman"/>
          <w:b/>
          <w:bCs/>
          <w:sz w:val="24"/>
          <w:szCs w:val="24"/>
        </w:rPr>
        <w:t>SENATE</w:t>
      </w:r>
      <w:r w:rsidR="0085380E" w:rsidRPr="4D23F6DA">
        <w:rPr>
          <w:rFonts w:ascii="Times New Roman" w:hAnsi="Times New Roman" w:cs="Times New Roman"/>
          <w:b/>
          <w:bCs/>
          <w:sz w:val="24"/>
          <w:szCs w:val="24"/>
        </w:rPr>
        <w:t xml:space="preserve"> BILL:</w:t>
      </w:r>
      <w:r w:rsidR="0085380E">
        <w:tab/>
      </w:r>
      <w:r w:rsidR="00D87E63" w:rsidRPr="4D23F6DA">
        <w:rPr>
          <w:rFonts w:ascii="Times New Roman" w:hAnsi="Times New Roman" w:cs="Times New Roman"/>
          <w:sz w:val="24"/>
          <w:szCs w:val="24"/>
        </w:rPr>
        <w:t>None</w:t>
      </w:r>
    </w:p>
    <w:p w14:paraId="2ED4D590" w14:textId="77777777" w:rsidR="0085380E" w:rsidRPr="0085380E" w:rsidRDefault="0085380E" w:rsidP="0085380E">
      <w:pPr>
        <w:spacing w:after="0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</w:p>
    <w:p w14:paraId="3611B54D" w14:textId="55B7303B" w:rsidR="0085380E" w:rsidRPr="0085380E" w:rsidRDefault="0085380E" w:rsidP="0085380E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85380E">
        <w:rPr>
          <w:rFonts w:ascii="Times New Roman" w:hAnsi="Times New Roman" w:cs="Times New Roman"/>
          <w:b/>
          <w:bCs/>
          <w:sz w:val="24"/>
          <w:szCs w:val="24"/>
        </w:rPr>
        <w:t>CURRENT LAW:</w:t>
      </w:r>
      <w:r w:rsidRPr="008538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901EF">
        <w:rPr>
          <w:rFonts w:ascii="Times New Roman" w:hAnsi="Times New Roman" w:cs="Times New Roman"/>
          <w:sz w:val="24"/>
          <w:szCs w:val="24"/>
        </w:rPr>
        <w:t xml:space="preserve">Chapter 29 of the General Laws </w:t>
      </w:r>
      <w:r w:rsidR="00EB0D0A">
        <w:rPr>
          <w:rFonts w:ascii="Times New Roman" w:hAnsi="Times New Roman" w:cs="Times New Roman"/>
          <w:sz w:val="24"/>
          <w:szCs w:val="24"/>
        </w:rPr>
        <w:t xml:space="preserve">establishes </w:t>
      </w:r>
      <w:r w:rsidR="008117EB">
        <w:rPr>
          <w:rFonts w:ascii="Times New Roman" w:hAnsi="Times New Roman" w:cs="Times New Roman"/>
          <w:sz w:val="24"/>
          <w:szCs w:val="24"/>
        </w:rPr>
        <w:t xml:space="preserve">different funds, trusts, and other </w:t>
      </w:r>
      <w:r w:rsidR="00880EE3">
        <w:rPr>
          <w:rFonts w:ascii="Times New Roman" w:hAnsi="Times New Roman" w:cs="Times New Roman"/>
          <w:sz w:val="24"/>
          <w:szCs w:val="24"/>
        </w:rPr>
        <w:t>distribution</w:t>
      </w:r>
      <w:r w:rsidR="00DC4BC5">
        <w:rPr>
          <w:rFonts w:ascii="Times New Roman" w:hAnsi="Times New Roman" w:cs="Times New Roman"/>
          <w:sz w:val="24"/>
          <w:szCs w:val="24"/>
        </w:rPr>
        <w:t xml:space="preserve"> mechanisms for the </w:t>
      </w:r>
      <w:r w:rsidR="00F932D0">
        <w:rPr>
          <w:rFonts w:ascii="Times New Roman" w:hAnsi="Times New Roman" w:cs="Times New Roman"/>
          <w:sz w:val="24"/>
          <w:szCs w:val="24"/>
        </w:rPr>
        <w:t>state’s</w:t>
      </w:r>
      <w:r w:rsidR="00DC4BC5">
        <w:rPr>
          <w:rFonts w:ascii="Times New Roman" w:hAnsi="Times New Roman" w:cs="Times New Roman"/>
          <w:sz w:val="24"/>
          <w:szCs w:val="24"/>
        </w:rPr>
        <w:t xml:space="preserve"> </w:t>
      </w:r>
      <w:r w:rsidR="00F932D0">
        <w:rPr>
          <w:rFonts w:ascii="Times New Roman" w:hAnsi="Times New Roman" w:cs="Times New Roman"/>
          <w:sz w:val="24"/>
          <w:szCs w:val="24"/>
        </w:rPr>
        <w:t xml:space="preserve">finances. </w:t>
      </w:r>
    </w:p>
    <w:p w14:paraId="60652975" w14:textId="77777777" w:rsidR="0085380E" w:rsidRPr="0085380E" w:rsidRDefault="0085380E" w:rsidP="0085380E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625B5EC7" w14:textId="10217CEE" w:rsidR="001E2FD1" w:rsidRDefault="0085380E" w:rsidP="00F932D0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B3CD011">
        <w:rPr>
          <w:rFonts w:ascii="Times New Roman" w:hAnsi="Times New Roman" w:cs="Times New Roman"/>
          <w:b/>
          <w:bCs/>
          <w:sz w:val="24"/>
          <w:szCs w:val="24"/>
        </w:rPr>
        <w:t>BILL SUMMARY</w:t>
      </w:r>
      <w:r w:rsidRPr="0B3CD011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B3CD011">
        <w:rPr>
          <w:rFonts w:ascii="Times New Roman" w:hAnsi="Times New Roman" w:cs="Times New Roman"/>
          <w:sz w:val="24"/>
          <w:szCs w:val="24"/>
        </w:rPr>
        <w:t xml:space="preserve">Section 1 – </w:t>
      </w:r>
      <w:r w:rsidR="00EC6EFF">
        <w:rPr>
          <w:rFonts w:ascii="Times New Roman" w:hAnsi="Times New Roman" w:cs="Times New Roman"/>
          <w:sz w:val="24"/>
          <w:szCs w:val="24"/>
        </w:rPr>
        <w:t>A</w:t>
      </w:r>
      <w:r w:rsidR="1E012847" w:rsidRPr="0B3CD011">
        <w:rPr>
          <w:rFonts w:ascii="Times New Roman" w:hAnsi="Times New Roman" w:cs="Times New Roman"/>
          <w:sz w:val="24"/>
          <w:szCs w:val="24"/>
        </w:rPr>
        <w:t xml:space="preserve">dds a new section to </w:t>
      </w:r>
      <w:r w:rsidR="00EC6EFF">
        <w:rPr>
          <w:rFonts w:ascii="Times New Roman" w:hAnsi="Times New Roman" w:cs="Times New Roman"/>
          <w:sz w:val="24"/>
          <w:szCs w:val="24"/>
        </w:rPr>
        <w:t>C</w:t>
      </w:r>
      <w:r w:rsidR="1E012847" w:rsidRPr="0B3CD011">
        <w:rPr>
          <w:rFonts w:ascii="Times New Roman" w:hAnsi="Times New Roman" w:cs="Times New Roman"/>
          <w:sz w:val="24"/>
          <w:szCs w:val="24"/>
        </w:rPr>
        <w:t>hapter 29</w:t>
      </w:r>
      <w:r w:rsidR="00F932D0" w:rsidRPr="0B3CD011">
        <w:rPr>
          <w:rFonts w:ascii="Times New Roman" w:hAnsi="Times New Roman" w:cs="Times New Roman"/>
          <w:sz w:val="24"/>
          <w:szCs w:val="24"/>
        </w:rPr>
        <w:t xml:space="preserve"> </w:t>
      </w:r>
      <w:r w:rsidR="00EC6EFF">
        <w:rPr>
          <w:rFonts w:ascii="Times New Roman" w:hAnsi="Times New Roman" w:cs="Times New Roman"/>
          <w:sz w:val="24"/>
          <w:szCs w:val="24"/>
        </w:rPr>
        <w:t>creating</w:t>
      </w:r>
      <w:r w:rsidR="00F932D0" w:rsidRPr="0B3CD011">
        <w:rPr>
          <w:rFonts w:ascii="Times New Roman" w:hAnsi="Times New Roman" w:cs="Times New Roman"/>
          <w:sz w:val="24"/>
          <w:szCs w:val="24"/>
        </w:rPr>
        <w:t xml:space="preserve"> </w:t>
      </w:r>
      <w:r w:rsidR="002A224E">
        <w:rPr>
          <w:rFonts w:ascii="Times New Roman" w:hAnsi="Times New Roman" w:cs="Times New Roman"/>
          <w:sz w:val="24"/>
          <w:szCs w:val="24"/>
        </w:rPr>
        <w:t xml:space="preserve">the Prison Mitigation Fund for the exclusive </w:t>
      </w:r>
      <w:r w:rsidR="00AB1C12">
        <w:rPr>
          <w:rFonts w:ascii="Times New Roman" w:hAnsi="Times New Roman" w:cs="Times New Roman"/>
          <w:sz w:val="24"/>
          <w:szCs w:val="24"/>
        </w:rPr>
        <w:t>expenditure to</w:t>
      </w:r>
      <w:r w:rsidR="002A224E">
        <w:rPr>
          <w:rFonts w:ascii="Times New Roman" w:hAnsi="Times New Roman" w:cs="Times New Roman"/>
          <w:sz w:val="24"/>
          <w:szCs w:val="24"/>
        </w:rPr>
        <w:t xml:space="preserve"> cities and towns hosting facilities</w:t>
      </w:r>
      <w:r w:rsidR="001E2FD1">
        <w:rPr>
          <w:rFonts w:ascii="Times New Roman" w:hAnsi="Times New Roman" w:cs="Times New Roman"/>
          <w:sz w:val="24"/>
          <w:szCs w:val="24"/>
        </w:rPr>
        <w:t xml:space="preserve"> and administered by the Department of Correction. </w:t>
      </w:r>
      <w:r w:rsidR="003D79FD">
        <w:rPr>
          <w:rFonts w:ascii="Times New Roman" w:hAnsi="Times New Roman" w:cs="Times New Roman"/>
          <w:sz w:val="24"/>
          <w:szCs w:val="24"/>
        </w:rPr>
        <w:t xml:space="preserve">The fund </w:t>
      </w:r>
      <w:r w:rsidR="00E2187B">
        <w:rPr>
          <w:rFonts w:ascii="Times New Roman" w:hAnsi="Times New Roman" w:cs="Times New Roman"/>
          <w:sz w:val="24"/>
          <w:szCs w:val="24"/>
        </w:rPr>
        <w:t xml:space="preserve">will be </w:t>
      </w:r>
      <w:r w:rsidR="003D79FD">
        <w:rPr>
          <w:rFonts w:ascii="Times New Roman" w:hAnsi="Times New Roman" w:cs="Times New Roman"/>
          <w:sz w:val="24"/>
          <w:szCs w:val="24"/>
        </w:rPr>
        <w:t xml:space="preserve">credited money </w:t>
      </w:r>
      <w:r w:rsidR="002444E2">
        <w:rPr>
          <w:rFonts w:ascii="Times New Roman" w:hAnsi="Times New Roman" w:cs="Times New Roman"/>
          <w:sz w:val="24"/>
          <w:szCs w:val="24"/>
        </w:rPr>
        <w:t>as authorized by the General Court or other sources and will not revert to the General Fund at the end of the fiscal year.</w:t>
      </w:r>
      <w:r w:rsidR="00E2187B">
        <w:rPr>
          <w:rFonts w:ascii="Times New Roman" w:hAnsi="Times New Roman" w:cs="Times New Roman"/>
          <w:sz w:val="24"/>
          <w:szCs w:val="24"/>
        </w:rPr>
        <w:t xml:space="preserve"> Not less than $2.5 million will be deposited into the fund</w:t>
      </w:r>
      <w:r w:rsidR="00C605CE">
        <w:rPr>
          <w:rFonts w:ascii="Times New Roman" w:hAnsi="Times New Roman" w:cs="Times New Roman"/>
          <w:sz w:val="24"/>
          <w:szCs w:val="24"/>
        </w:rPr>
        <w:t>. Cities and towns are authorized to receive</w:t>
      </w:r>
      <w:r w:rsidR="00E2187B">
        <w:rPr>
          <w:rFonts w:ascii="Times New Roman" w:hAnsi="Times New Roman" w:cs="Times New Roman"/>
          <w:sz w:val="24"/>
          <w:szCs w:val="24"/>
        </w:rPr>
        <w:t xml:space="preserve"> </w:t>
      </w:r>
      <w:r w:rsidR="00C605CE">
        <w:rPr>
          <w:rFonts w:ascii="Times New Roman" w:hAnsi="Times New Roman" w:cs="Times New Roman"/>
          <w:sz w:val="24"/>
          <w:szCs w:val="24"/>
        </w:rPr>
        <w:t xml:space="preserve">funds </w:t>
      </w:r>
      <w:r w:rsidR="00150C9F">
        <w:rPr>
          <w:rFonts w:ascii="Times New Roman" w:hAnsi="Times New Roman" w:cs="Times New Roman"/>
          <w:sz w:val="24"/>
          <w:szCs w:val="24"/>
        </w:rPr>
        <w:t>according to a formula where</w:t>
      </w:r>
      <w:r w:rsidR="00562DC9">
        <w:rPr>
          <w:rFonts w:ascii="Times New Roman" w:hAnsi="Times New Roman" w:cs="Times New Roman"/>
          <w:sz w:val="24"/>
          <w:szCs w:val="24"/>
        </w:rPr>
        <w:t>by</w:t>
      </w:r>
      <w:r w:rsidR="00150C9F">
        <w:rPr>
          <w:rFonts w:ascii="Times New Roman" w:hAnsi="Times New Roman" w:cs="Times New Roman"/>
          <w:sz w:val="24"/>
          <w:szCs w:val="24"/>
        </w:rPr>
        <w:t xml:space="preserve"> the amount in the fund is divided by the average daily DOC prisoner population and multiplied by the average daily prisoner population located within each city or town.</w:t>
      </w:r>
    </w:p>
    <w:bookmarkEnd w:id="0"/>
    <w:p w14:paraId="4031BD82" w14:textId="77777777" w:rsidR="0085380E" w:rsidRPr="0085380E" w:rsidRDefault="0085380E" w:rsidP="0085380E">
      <w:pPr>
        <w:rPr>
          <w:rFonts w:ascii="Times New Roman" w:hAnsi="Times New Roman" w:cs="Times New Roman"/>
          <w:sz w:val="24"/>
          <w:szCs w:val="24"/>
        </w:rPr>
      </w:pPr>
    </w:p>
    <w:p w14:paraId="2C078E63" w14:textId="77777777" w:rsidR="001C6448" w:rsidRPr="0085380E" w:rsidRDefault="001C6448">
      <w:pPr>
        <w:rPr>
          <w:rFonts w:ascii="Times New Roman" w:hAnsi="Times New Roman" w:cs="Times New Roman"/>
          <w:sz w:val="24"/>
          <w:szCs w:val="24"/>
        </w:rPr>
      </w:pPr>
    </w:p>
    <w:sectPr w:rsidR="001C6448" w:rsidRPr="0085380E" w:rsidSect="0085380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36B3" w14:textId="77777777" w:rsidR="00F14D06" w:rsidRDefault="00F14D06" w:rsidP="00441F34">
      <w:pPr>
        <w:spacing w:after="0" w:line="240" w:lineRule="auto"/>
      </w:pPr>
      <w:r>
        <w:separator/>
      </w:r>
    </w:p>
  </w:endnote>
  <w:endnote w:type="continuationSeparator" w:id="0">
    <w:p w14:paraId="0AE059B1" w14:textId="77777777" w:rsidR="00F14D06" w:rsidRDefault="00F14D06" w:rsidP="00441F34">
      <w:pPr>
        <w:spacing w:after="0" w:line="240" w:lineRule="auto"/>
      </w:pPr>
      <w:r>
        <w:continuationSeparator/>
      </w:r>
    </w:p>
  </w:endnote>
  <w:endnote w:type="continuationNotice" w:id="1">
    <w:p w14:paraId="5C064D9F" w14:textId="77777777" w:rsidR="00F14D06" w:rsidRDefault="00F14D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19ED" w14:textId="77777777" w:rsidR="00F14D06" w:rsidRDefault="00F14D06" w:rsidP="00441F34">
      <w:pPr>
        <w:spacing w:after="0" w:line="240" w:lineRule="auto"/>
      </w:pPr>
      <w:r>
        <w:separator/>
      </w:r>
    </w:p>
  </w:footnote>
  <w:footnote w:type="continuationSeparator" w:id="0">
    <w:p w14:paraId="13F86EED" w14:textId="77777777" w:rsidR="00F14D06" w:rsidRDefault="00F14D06" w:rsidP="00441F34">
      <w:pPr>
        <w:spacing w:after="0" w:line="240" w:lineRule="auto"/>
      </w:pPr>
      <w:r>
        <w:continuationSeparator/>
      </w:r>
    </w:p>
  </w:footnote>
  <w:footnote w:type="continuationNotice" w:id="1">
    <w:p w14:paraId="4ECFDE28" w14:textId="77777777" w:rsidR="00F14D06" w:rsidRDefault="00F14D0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EA77ED"/>
    <w:rsid w:val="00000C51"/>
    <w:rsid w:val="00043255"/>
    <w:rsid w:val="000A61CF"/>
    <w:rsid w:val="000D54CC"/>
    <w:rsid w:val="00150C9F"/>
    <w:rsid w:val="001A7542"/>
    <w:rsid w:val="001B2A10"/>
    <w:rsid w:val="001C6448"/>
    <w:rsid w:val="001E2FD1"/>
    <w:rsid w:val="00234D3E"/>
    <w:rsid w:val="002444E2"/>
    <w:rsid w:val="00252C9F"/>
    <w:rsid w:val="002A224E"/>
    <w:rsid w:val="003D79FD"/>
    <w:rsid w:val="00401641"/>
    <w:rsid w:val="00441F34"/>
    <w:rsid w:val="00543EE4"/>
    <w:rsid w:val="00546C01"/>
    <w:rsid w:val="00562DC9"/>
    <w:rsid w:val="005E20A5"/>
    <w:rsid w:val="006074B8"/>
    <w:rsid w:val="00624908"/>
    <w:rsid w:val="008117EB"/>
    <w:rsid w:val="008169FB"/>
    <w:rsid w:val="0083111E"/>
    <w:rsid w:val="0085380E"/>
    <w:rsid w:val="00880EE3"/>
    <w:rsid w:val="008B6887"/>
    <w:rsid w:val="008F496A"/>
    <w:rsid w:val="00910E29"/>
    <w:rsid w:val="00A901EF"/>
    <w:rsid w:val="00A964C3"/>
    <w:rsid w:val="00AA44DB"/>
    <w:rsid w:val="00AB1C12"/>
    <w:rsid w:val="00B721A7"/>
    <w:rsid w:val="00C20AE6"/>
    <w:rsid w:val="00C22A40"/>
    <w:rsid w:val="00C605CE"/>
    <w:rsid w:val="00C62B28"/>
    <w:rsid w:val="00C7385C"/>
    <w:rsid w:val="00D87E63"/>
    <w:rsid w:val="00DC4BC5"/>
    <w:rsid w:val="00DD4AE8"/>
    <w:rsid w:val="00E00F83"/>
    <w:rsid w:val="00E2187B"/>
    <w:rsid w:val="00E30E1B"/>
    <w:rsid w:val="00E361E5"/>
    <w:rsid w:val="00E576D1"/>
    <w:rsid w:val="00E63CFB"/>
    <w:rsid w:val="00EB0D0A"/>
    <w:rsid w:val="00EC6EFF"/>
    <w:rsid w:val="00EF3928"/>
    <w:rsid w:val="00F14D06"/>
    <w:rsid w:val="00F65844"/>
    <w:rsid w:val="00F931B0"/>
    <w:rsid w:val="00F932D0"/>
    <w:rsid w:val="0215DCA4"/>
    <w:rsid w:val="0B3CD011"/>
    <w:rsid w:val="0F3442F9"/>
    <w:rsid w:val="0FCC2E01"/>
    <w:rsid w:val="12F6FCC9"/>
    <w:rsid w:val="13024817"/>
    <w:rsid w:val="1E012847"/>
    <w:rsid w:val="1FA96DDD"/>
    <w:rsid w:val="218856E8"/>
    <w:rsid w:val="27B01F91"/>
    <w:rsid w:val="3E293156"/>
    <w:rsid w:val="3FC73675"/>
    <w:rsid w:val="43F95146"/>
    <w:rsid w:val="4AEA77ED"/>
    <w:rsid w:val="4D23F6DA"/>
    <w:rsid w:val="691DA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A77ED"/>
  <w15:chartTrackingRefBased/>
  <w15:docId w15:val="{8E675255-FFD8-4584-B3B5-7EB0E17D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1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F34"/>
  </w:style>
  <w:style w:type="paragraph" w:styleId="Footer">
    <w:name w:val="footer"/>
    <w:basedOn w:val="Normal"/>
    <w:link w:val="FooterChar"/>
    <w:uiPriority w:val="99"/>
    <w:semiHidden/>
    <w:unhideWhenUsed/>
    <w:rsid w:val="00441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85c12-124f-451b-9fd2-eda265f56e93" xsi:nil="true"/>
    <lcf76f155ced4ddcb4097134ff3c332f xmlns="b7fccebe-5735-4f7a-bd5b-fe78752c76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266A9981DE24082957AE42F39CC2F" ma:contentTypeVersion="17" ma:contentTypeDescription="Create a new document." ma:contentTypeScope="" ma:versionID="b92d1ad442abf03e04c87ada0ab1322a">
  <xsd:schema xmlns:xsd="http://www.w3.org/2001/XMLSchema" xmlns:xs="http://www.w3.org/2001/XMLSchema" xmlns:p="http://schemas.microsoft.com/office/2006/metadata/properties" xmlns:ns2="b7fccebe-5735-4f7a-bd5b-fe78752c760b" xmlns:ns3="3a385c12-124f-451b-9fd2-eda265f56e93" targetNamespace="http://schemas.microsoft.com/office/2006/metadata/properties" ma:root="true" ma:fieldsID="b26ec802063793d05e4fcac862c99194" ns2:_="" ns3:_="">
    <xsd:import namespace="b7fccebe-5735-4f7a-bd5b-fe78752c760b"/>
    <xsd:import namespace="3a385c12-124f-451b-9fd2-eda265f56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cebe-5735-4f7a-bd5b-fe78752c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5c12-124f-451b-9fd2-eda265f5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e53a8-6ec5-4809-96bb-94ad9194952a}" ma:internalName="TaxCatchAll" ma:showField="CatchAllData" ma:web="3a385c12-124f-451b-9fd2-eda265f56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12768-0E97-4D6C-B7E3-632D6F105753}">
  <ds:schemaRefs>
    <ds:schemaRef ds:uri="http://schemas.microsoft.com/office/2006/metadata/properties"/>
    <ds:schemaRef ds:uri="http://schemas.microsoft.com/office/infopath/2007/PartnerControls"/>
    <ds:schemaRef ds:uri="3a385c12-124f-451b-9fd2-eda265f56e93"/>
    <ds:schemaRef ds:uri="b7fccebe-5735-4f7a-bd5b-fe78752c760b"/>
  </ds:schemaRefs>
</ds:datastoreItem>
</file>

<file path=customXml/itemProps2.xml><?xml version="1.0" encoding="utf-8"?>
<ds:datastoreItem xmlns:ds="http://schemas.openxmlformats.org/officeDocument/2006/customXml" ds:itemID="{8A8BDB7D-C1DC-4C3D-98F5-8E4DDF7CE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ccebe-5735-4f7a-bd5b-fe78752c760b"/>
    <ds:schemaRef ds:uri="3a385c12-124f-451b-9fd2-eda265f5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C1FCDD-E631-4DFD-BC5C-5CD5E27AE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D'Alessandro, Robert (HOU)</dc:creator>
  <cp:keywords/>
  <dc:description/>
  <cp:lastModifiedBy>O'Connell, Alix (HOU)</cp:lastModifiedBy>
  <cp:revision>48</cp:revision>
  <dcterms:created xsi:type="dcterms:W3CDTF">2025-04-17T23:46:00Z</dcterms:created>
  <dcterms:modified xsi:type="dcterms:W3CDTF">2025-05-02T16:18:00Z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0x010100CD8266A9981DE24082957AE42F39CC2F</vt:lpwstr>
  </property>
  <property fmtid="{D5CDD505-2E9C-101B-9397-08002B2CF9AE}" pid="3" name="MediaServiceImageTags">
    <vt:lpwstr/>
  </property>
</Properties>
</file>