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C83" w:rsidP="00BE7C83" w:rsidRDefault="00BE7C83" w14:paraId="4BE8F4CF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  <w:sz w:val="48"/>
          <w:szCs w:val="48"/>
        </w:rPr>
        <w:t>Committee on Public Safety and Homeland Security</w:t>
      </w:r>
      <w:r w:rsidRPr="25AA9238">
        <w:rPr>
          <w:rStyle w:val="normaltextrun"/>
          <w:color w:val="000000" w:themeColor="text1"/>
          <w:sz w:val="48"/>
          <w:szCs w:val="48"/>
        </w:rPr>
        <w:t>   </w:t>
      </w:r>
      <w:r w:rsidRPr="25AA9238">
        <w:rPr>
          <w:rStyle w:val="eop"/>
          <w:color w:val="000000" w:themeColor="text1"/>
          <w:sz w:val="48"/>
          <w:szCs w:val="48"/>
        </w:rPr>
        <w:t> </w:t>
      </w:r>
    </w:p>
    <w:p w:rsidR="00BE7C83" w:rsidP="00BE7C83" w:rsidRDefault="00BE7C83" w14:paraId="430477F3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>_____________________________________________________________________________</w:t>
      </w:r>
      <w:r w:rsidRPr="25AA9238">
        <w:rPr>
          <w:rStyle w:val="normaltextrun"/>
          <w:color w:val="000000" w:themeColor="text1"/>
        </w:rPr>
        <w:t>    </w:t>
      </w:r>
      <w:r w:rsidRPr="25AA9238">
        <w:rPr>
          <w:rStyle w:val="eop"/>
          <w:color w:val="000000" w:themeColor="text1"/>
        </w:rPr>
        <w:t> </w:t>
      </w:r>
    </w:p>
    <w:p w:rsidR="00BE7C83" w:rsidP="00BE7C83" w:rsidRDefault="00BE7C83" w14:paraId="1D7A7B73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i/>
          <w:iCs/>
          <w:color w:val="000000" w:themeColor="text1"/>
          <w:sz w:val="32"/>
          <w:szCs w:val="32"/>
        </w:rPr>
        <w:t>Bill Summary</w:t>
      </w:r>
      <w:r w:rsidRPr="25AA9238">
        <w:rPr>
          <w:rStyle w:val="normaltextrun"/>
          <w:color w:val="000000" w:themeColor="text1"/>
          <w:sz w:val="32"/>
          <w:szCs w:val="32"/>
        </w:rPr>
        <w:t>    </w:t>
      </w:r>
      <w:r w:rsidRPr="25AA9238">
        <w:rPr>
          <w:rStyle w:val="eop"/>
          <w:color w:val="000000" w:themeColor="text1"/>
          <w:sz w:val="32"/>
          <w:szCs w:val="32"/>
        </w:rPr>
        <w:t> </w:t>
      </w:r>
    </w:p>
    <w:p w:rsidR="00BE7C83" w:rsidP="00BE7C83" w:rsidRDefault="00BE7C83" w14:paraId="7EDE99E7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  </w:t>
      </w:r>
      <w:r w:rsidRPr="25AA9238">
        <w:rPr>
          <w:rStyle w:val="eop"/>
          <w:color w:val="000000" w:themeColor="text1"/>
        </w:rPr>
        <w:t> </w:t>
      </w:r>
    </w:p>
    <w:p w:rsidRPr="00572FA1" w:rsidR="00BE7C83" w:rsidP="00BE7C83" w:rsidRDefault="00BE7C83" w14:paraId="3CC33CC9" w14:textId="77777777">
      <w:pPr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 w:rsidRPr="25AA9238">
        <w:rPr>
          <w:rStyle w:val="normaltextrun"/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Bill Number: </w:t>
      </w:r>
      <w:r w:rsidRPr="00572FA1"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H2566</w:t>
      </w:r>
    </w:p>
    <w:p w:rsidR="00BE7C83" w:rsidP="146DD660" w:rsidRDefault="00BE7C83" w14:paraId="28FFCD41" w14:textId="77777777" w14:noSpellErr="1">
      <w:pPr>
        <w:pStyle w:val="paragraph"/>
        <w:spacing w:before="0" w:beforeAutospacing="off" w:after="0" w:afterAutospacing="off"/>
        <w:textAlignment w:val="baseline"/>
        <w:rPr>
          <w:b w:val="0"/>
          <w:bCs w:val="0"/>
          <w:sz w:val="18"/>
          <w:szCs w:val="18"/>
        </w:rPr>
      </w:pPr>
      <w:r w:rsidRPr="146DD660" w:rsidR="00BE7C83">
        <w:rPr>
          <w:rStyle w:val="normaltextrun"/>
          <w:b w:val="1"/>
          <w:bCs w:val="1"/>
          <w:color w:val="000000" w:themeColor="text1" w:themeTint="FF" w:themeShade="FF"/>
        </w:rPr>
        <w:t xml:space="preserve">Name: </w:t>
      </w:r>
      <w:r w:rsidRPr="146DD660" w:rsidR="00BE7C83">
        <w:rPr>
          <w:b w:val="0"/>
          <w:bCs w:val="0"/>
          <w:color w:val="000000" w:themeColor="text1" w:themeTint="FF" w:themeShade="FF"/>
        </w:rPr>
        <w:t>An Act relative to mobile amusement equipment restraints</w:t>
      </w:r>
    </w:p>
    <w:p w:rsidR="00BE7C83" w:rsidP="00BE7C83" w:rsidRDefault="00BE7C83" w14:paraId="7871EF1B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</w:t>
      </w:r>
      <w:r w:rsidRPr="25AA9238">
        <w:rPr>
          <w:rStyle w:val="eop"/>
          <w:color w:val="000000" w:themeColor="text1"/>
        </w:rPr>
        <w:t> </w:t>
      </w:r>
    </w:p>
    <w:p w:rsidR="00BE7C83" w:rsidP="00BE7C83" w:rsidRDefault="00BE7C83" w14:paraId="45EEDD5D" w14:textId="77777777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25AA9238">
        <w:rPr>
          <w:rStyle w:val="normaltextrun"/>
          <w:b/>
          <w:bCs/>
          <w:color w:val="000000" w:themeColor="text1"/>
        </w:rPr>
        <w:t xml:space="preserve">Sponsor(s): </w:t>
      </w:r>
      <w:r w:rsidRPr="25AA9238">
        <w:rPr>
          <w:rStyle w:val="normaltextrun"/>
          <w:color w:val="000000" w:themeColor="text1"/>
        </w:rPr>
        <w:t xml:space="preserve">Representative </w:t>
      </w:r>
      <w:r w:rsidRPr="25AA9238">
        <w:rPr>
          <w:color w:val="000000" w:themeColor="text1"/>
        </w:rPr>
        <w:t>James Arciero</w:t>
      </w:r>
    </w:p>
    <w:p w:rsidR="00BE7C83" w:rsidP="00BE7C83" w:rsidRDefault="00BE7C83" w14:paraId="77AF0AAE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:rsidR="00BE7C83" w:rsidP="00BE7C83" w:rsidRDefault="00BE7C83" w14:paraId="1139A382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 xml:space="preserve">Hearing Date: </w:t>
      </w:r>
      <w:r w:rsidRPr="25AA9238">
        <w:rPr>
          <w:rStyle w:val="normaltextrun"/>
          <w:color w:val="000000" w:themeColor="text1"/>
        </w:rPr>
        <w:t>TBD</w:t>
      </w:r>
      <w:r w:rsidRPr="25AA9238">
        <w:rPr>
          <w:rStyle w:val="eop"/>
          <w:color w:val="000000" w:themeColor="text1"/>
        </w:rPr>
        <w:t> </w:t>
      </w:r>
    </w:p>
    <w:p w:rsidR="00BE7C83" w:rsidP="00BE7C83" w:rsidRDefault="00BE7C83" w14:paraId="6B427416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</w:t>
      </w:r>
      <w:r w:rsidRPr="25AA9238">
        <w:rPr>
          <w:rStyle w:val="eop"/>
          <w:color w:val="000000" w:themeColor="text1"/>
        </w:rPr>
        <w:t> </w:t>
      </w:r>
    </w:p>
    <w:p w:rsidR="00BE7C83" w:rsidP="00BE7C83" w:rsidRDefault="00BE7C83" w14:paraId="6F6C633B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>Prior History: Study</w:t>
      </w:r>
    </w:p>
    <w:p w:rsidR="00BE7C83" w:rsidP="00BE7C83" w:rsidRDefault="00BE7C83" w14:paraId="2C27B65C" w14:textId="7777777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eop"/>
          <w:color w:val="000000" w:themeColor="text1"/>
        </w:rPr>
        <w:t> </w:t>
      </w:r>
    </w:p>
    <w:p w:rsidR="00BE7C83" w:rsidP="146DD660" w:rsidRDefault="00BE7C83" w14:paraId="26DF0D56" w14:textId="2B84319F">
      <w:pPr>
        <w:pStyle w:val="paragraph"/>
        <w:spacing w:before="0" w:beforeAutospacing="off" w:after="0" w:afterAutospacing="off"/>
        <w:textAlignment w:val="baseline"/>
        <w:rPr>
          <w:rStyle w:val="scxw122085497"/>
          <w:color w:val="000000" w:themeColor="text1" w:themeTint="FF" w:themeShade="FF"/>
        </w:rPr>
      </w:pPr>
      <w:r w:rsidRPr="146DD660" w:rsidR="00BE7C83">
        <w:rPr>
          <w:rStyle w:val="normaltextrun"/>
          <w:b w:val="1"/>
          <w:bCs w:val="1"/>
          <w:color w:val="000000" w:themeColor="text1" w:themeTint="FF" w:themeShade="FF"/>
        </w:rPr>
        <w:t>Summary:</w:t>
      </w:r>
      <w:r w:rsidRPr="146DD660" w:rsidR="00BE7C83">
        <w:rPr>
          <w:rStyle w:val="scxw122085497"/>
          <w:color w:val="000000" w:themeColor="text1" w:themeTint="FF" w:themeShade="FF"/>
        </w:rPr>
        <w:t> </w:t>
      </w:r>
    </w:p>
    <w:p w:rsidR="00BE7C83" w:rsidP="146DD660" w:rsidRDefault="00BE7C83" w14:paraId="6D3FFBC5" w14:textId="458C1EFE">
      <w:pPr>
        <w:pStyle w:val="paragraph"/>
        <w:spacing w:before="0" w:beforeAutospacing="off" w:after="0" w:afterAutospacing="off"/>
        <w:textAlignment w:val="baseline"/>
        <w:rPr>
          <w:color w:val="000000" w:themeColor="text1" w:themeTint="FF" w:themeShade="FF"/>
        </w:rPr>
      </w:pPr>
    </w:p>
    <w:p w:rsidR="00BE7C83" w:rsidP="146DD660" w:rsidRDefault="00BE7C83" w14:paraId="0A8BBEDE" w14:textId="571C51E3">
      <w:pPr>
        <w:pStyle w:val="paragraph"/>
        <w:spacing w:before="0" w:beforeAutospacing="off" w:after="0" w:afterAutospacing="off"/>
        <w:textAlignment w:val="baseline"/>
        <w:rPr>
          <w:rStyle w:val="scxw122085497"/>
          <w:color w:val="000000"/>
        </w:rPr>
      </w:pPr>
      <w:r w:rsidRPr="146DD660" w:rsidR="00BE7C83">
        <w:rPr>
          <w:color w:val="000000" w:themeColor="text1" w:themeTint="FF" w:themeShade="FF"/>
        </w:rPr>
        <w:t xml:space="preserve">This bill amends Chapter 140, Section 205A (Amusement devices) by adding Section 205B, (a) defining “carnival.” (b) Carnivals may not </w:t>
      </w:r>
      <w:r w:rsidRPr="146DD660" w:rsidR="00BE7C83">
        <w:rPr>
          <w:color w:val="000000" w:themeColor="text1" w:themeTint="FF" w:themeShade="FF"/>
        </w:rPr>
        <w:t>operate</w:t>
      </w:r>
      <w:r w:rsidRPr="146DD660" w:rsidR="00BE7C83">
        <w:rPr>
          <w:color w:val="000000" w:themeColor="text1" w:themeTint="FF" w:themeShade="FF"/>
        </w:rPr>
        <w:t xml:space="preserve"> an amusement device that carries passengers in an enclosed pod, cabin, compartment, or other enclosed passenger area without having a passenger safety restraint system that includes seat belts. (c) Any violation of this section shall be punishable by a fine of not more than $1,000 or by imprisonment for not more than 1 year, or both.</w:t>
      </w:r>
    </w:p>
    <w:p w:rsidR="00BE7C83" w:rsidP="00BE7C83" w:rsidRDefault="00BE7C83" w14:paraId="2E25FD27" w14:textId="77777777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:rsidR="00BE7C83" w:rsidP="00BE7C83" w:rsidRDefault="00BE7C83" w14:paraId="026D84FB" w14:textId="77777777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:rsidR="00BE7C83" w:rsidP="00BE7C83" w:rsidRDefault="00BE7C83" w14:paraId="3E93536C" w14:textId="77777777">
      <w:pPr>
        <w:pStyle w:val="paragraph"/>
        <w:spacing w:before="0" w:beforeAutospacing="0" w:after="0" w:afterAutospacing="0"/>
        <w:textAlignment w:val="baseline"/>
        <w:rPr>
          <w:rStyle w:val="scxw122085497"/>
          <w:color w:val="000000"/>
        </w:rPr>
      </w:pPr>
    </w:p>
    <w:p w:rsidR="00BE7C83" w:rsidRDefault="00BE7C83" w14:paraId="7296C3FB" w14:textId="77777777"/>
    <w:sectPr w:rsidR="00BE7C8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83"/>
    <w:rsid w:val="00BE7C83"/>
    <w:rsid w:val="00EE34F4"/>
    <w:rsid w:val="146DD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06D1"/>
  <w15:chartTrackingRefBased/>
  <w15:docId w15:val="{1587AC05-159F-4CEA-AC13-71526DE0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7C8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E7C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BE7C83"/>
  </w:style>
  <w:style w:type="character" w:styleId="eop" w:customStyle="1">
    <w:name w:val="eop"/>
    <w:basedOn w:val="DefaultParagraphFont"/>
    <w:rsid w:val="00BE7C83"/>
  </w:style>
  <w:style w:type="character" w:styleId="scxw122085497" w:customStyle="1">
    <w:name w:val="scxw122085497"/>
    <w:basedOn w:val="DefaultParagraphFont"/>
    <w:rsid w:val="00BE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2741D-3B58-4521-8A6F-5BC24A358A29}"/>
</file>

<file path=customXml/itemProps2.xml><?xml version="1.0" encoding="utf-8"?>
<ds:datastoreItem xmlns:ds="http://schemas.openxmlformats.org/officeDocument/2006/customXml" ds:itemID="{EE8C4418-22FE-4543-A13A-321EB3E79D63}"/>
</file>

<file path=customXml/itemProps3.xml><?xml version="1.0" encoding="utf-8"?>
<ds:datastoreItem xmlns:ds="http://schemas.openxmlformats.org/officeDocument/2006/customXml" ds:itemID="{D6011DF4-A5F6-4D51-80A8-9187BEB018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Ihenacho, Destiny (HOU)</dc:creator>
  <keywords/>
  <dc:description/>
  <lastModifiedBy>Figueroa, Elvira (HOU)</lastModifiedBy>
  <revision>2</revision>
  <dcterms:created xsi:type="dcterms:W3CDTF">2025-04-16T13:41:00.0000000Z</dcterms:created>
  <dcterms:modified xsi:type="dcterms:W3CDTF">2025-04-17T16:58:22.8257691Z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