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20"/>
        <w:gridCol w:w="6825"/>
        <w:tblGridChange w:id="0">
          <w:tblGrid>
            <w:gridCol w:w="2520"/>
            <w:gridCol w:w="682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2600</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pStyle w:val="Heading2"/>
              <w:keepNext w:val="0"/>
              <w:keepLines w:val="0"/>
              <w:shd w:fill="ffffff" w:val="clear"/>
              <w:spacing w:after="160" w:before="300" w:line="264" w:lineRule="auto"/>
              <w:rPr>
                <w:rFonts w:ascii="Times New Roman" w:cs="Times New Roman" w:eastAsia="Times New Roman" w:hAnsi="Times New Roman"/>
                <w:sz w:val="24"/>
                <w:szCs w:val="24"/>
              </w:rPr>
            </w:pPr>
            <w:bookmarkStart w:colFirst="0" w:colLast="0" w:name="_h4e7iht91zgg" w:id="0"/>
            <w:bookmarkEnd w:id="0"/>
            <w:r w:rsidDel="00000000" w:rsidR="00000000" w:rsidRPr="00000000">
              <w:rPr>
                <w:rFonts w:ascii="Times New Roman" w:cs="Times New Roman" w:eastAsia="Times New Roman" w:hAnsi="Times New Roman"/>
                <w:sz w:val="24"/>
                <w:szCs w:val="24"/>
                <w:rtl w:val="0"/>
              </w:rPr>
              <w:t xml:space="preserve">An Act relative to the establishment of the PFAS research and development public safety fund </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Doherty</w:t>
            </w:r>
            <w:r w:rsidDel="00000000" w:rsidR="00000000" w:rsidRPr="00000000">
              <w:rPr>
                <w:rtl w:val="0"/>
              </w:rPr>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S1735, By Senator Moore (in Committee on Public Safety) </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w:t>
            </w:r>
          </w:p>
        </w:tc>
      </w:tr>
      <w:tr>
        <w:trPr>
          <w:cantSplit w:val="0"/>
          <w:trHeight w:val="3167.402343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0F">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Chapter 29 of Massachusetts General Law by inserting Section 2R, establishing the PFAS Research and Development Public Safety Fund, administered by the Secretary of Public Safety and Security. The fund will receive money from appropriations, grants, gifts, and investment income, and its balance will carry over year to year. It can be spent without further appropriation to support the development, testing, and purchase of PFAS-free firefighter turnout gear that meets or exceeds safety standards, as well as other innovative materials and designs that improve firefighter protection, reduce exposure to harmful substances, and enhance gear maintenance and cleanliness.</w:t>
            </w:r>
            <w:r w:rsidDel="00000000" w:rsidR="00000000" w:rsidRPr="00000000">
              <w:rPr>
                <w:rtl w:val="0"/>
              </w:rPr>
            </w:r>
          </w:p>
        </w:tc>
      </w:tr>
    </w:tbl>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