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51B5" w14:textId="77777777" w:rsidR="00FE227C" w:rsidRDefault="00FE227C" w:rsidP="00FE22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C5A361A" w14:textId="77777777" w:rsidR="00FE227C" w:rsidRDefault="00FE227C" w:rsidP="00FE22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5BDA7E94" w14:textId="77777777" w:rsidR="00FE227C" w:rsidRDefault="00FE227C" w:rsidP="00FE227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6836E5BB" w14:textId="77777777" w:rsidR="00FE227C" w:rsidRDefault="00FE227C" w:rsidP="00FE227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D181B57" w14:textId="77777777" w:rsidR="00FE227C" w:rsidRPr="00D86666" w:rsidRDefault="00FE227C" w:rsidP="00FE227C">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2679</w:t>
      </w:r>
    </w:p>
    <w:p w14:paraId="40DD9B5E" w14:textId="77777777" w:rsidR="00FE227C" w:rsidRPr="00AC1406" w:rsidRDefault="00FE227C" w:rsidP="00FE227C">
      <w:pPr>
        <w:rPr>
          <w:rFonts w:ascii="Times New Roman" w:eastAsia="Times New Roman" w:hAnsi="Times New Roman" w:cs="Times New Roman"/>
          <w:color w:val="000000"/>
          <w:kern w:val="0"/>
          <w:sz w:val="24"/>
          <w:szCs w:val="24"/>
          <w14:ligatures w14:val="none"/>
        </w:rPr>
      </w:pPr>
      <w:r w:rsidRPr="00D86666">
        <w:rPr>
          <w:rStyle w:val="normaltextrun"/>
          <w:rFonts w:eastAsiaTheme="majorEastAsia"/>
          <w:b/>
          <w:bCs/>
          <w:color w:val="000000"/>
          <w:sz w:val="24"/>
          <w:szCs w:val="24"/>
        </w:rPr>
        <w:t>Name</w:t>
      </w:r>
      <w:r>
        <w:rPr>
          <w:rStyle w:val="normaltextrun"/>
          <w:rFonts w:eastAsiaTheme="majorEastAsia"/>
          <w:b/>
          <w:bCs/>
          <w:color w:val="000000"/>
          <w:sz w:val="24"/>
          <w:szCs w:val="24"/>
        </w:rPr>
        <w:t>:</w:t>
      </w:r>
      <w:r w:rsidRPr="007E2B1B">
        <w:rPr>
          <w:color w:val="000000"/>
        </w:rPr>
        <w:t xml:space="preserve"> </w:t>
      </w:r>
      <w:r>
        <w:rPr>
          <w:color w:val="000000"/>
        </w:rPr>
        <w:t xml:space="preserve">An Act relative to fire protection systems for buildings and structures </w:t>
      </w:r>
    </w:p>
    <w:p w14:paraId="109E38EC" w14:textId="77777777" w:rsidR="00FE227C" w:rsidRPr="00D86666" w:rsidRDefault="00FE227C" w:rsidP="00FE227C">
      <w:pPr>
        <w:rPr>
          <w:rStyle w:val="normaltextrun"/>
          <w:rFonts w:eastAsiaTheme="majorEastAsia"/>
          <w:color w:val="000000"/>
          <w:sz w:val="24"/>
          <w:szCs w:val="24"/>
        </w:rPr>
      </w:pPr>
      <w:r w:rsidRPr="00D86666">
        <w:rPr>
          <w:rStyle w:val="normaltextrun"/>
          <w:rFonts w:eastAsiaTheme="majorEastAsia"/>
          <w:b/>
          <w:bCs/>
          <w:color w:val="000000"/>
          <w:sz w:val="24"/>
          <w:szCs w:val="24"/>
        </w:rPr>
        <w:t xml:space="preserve">Sponsor(s): </w:t>
      </w:r>
      <w:r>
        <w:rPr>
          <w:rStyle w:val="normaltextrun"/>
          <w:rFonts w:eastAsiaTheme="majorEastAsia"/>
          <w:b/>
          <w:bCs/>
          <w:color w:val="000000"/>
          <w:sz w:val="24"/>
          <w:szCs w:val="24"/>
        </w:rPr>
        <w:t xml:space="preserve"> </w:t>
      </w:r>
      <w:r w:rsidRPr="00AC1406">
        <w:rPr>
          <w:rStyle w:val="normaltextrun"/>
          <w:rFonts w:ascii="Times New Roman" w:eastAsiaTheme="majorEastAsia" w:hAnsi="Times New Roman" w:cs="Times New Roman"/>
          <w:color w:val="000000"/>
          <w:sz w:val="24"/>
          <w:szCs w:val="24"/>
        </w:rPr>
        <w:t>Representative</w:t>
      </w:r>
      <w:r>
        <w:rPr>
          <w:rStyle w:val="normaltextrun"/>
          <w:rFonts w:ascii="Times New Roman" w:eastAsiaTheme="majorEastAsia" w:hAnsi="Times New Roman" w:cs="Times New Roman"/>
          <w:color w:val="000000"/>
          <w:sz w:val="24"/>
          <w:szCs w:val="24"/>
        </w:rPr>
        <w:t xml:space="preserve"> Edward R. Philips </w:t>
      </w:r>
    </w:p>
    <w:p w14:paraId="20FA6C0F" w14:textId="77777777" w:rsidR="00FE227C" w:rsidRPr="00D86666" w:rsidRDefault="00FE227C" w:rsidP="00FE227C">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42104960" w14:textId="77777777" w:rsidR="00FE227C" w:rsidRPr="00D86666" w:rsidRDefault="00FE227C" w:rsidP="00FE227C">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05DBBE1F" w14:textId="77777777" w:rsidR="00FE227C" w:rsidRPr="00AE4354" w:rsidRDefault="00FE227C" w:rsidP="00FE227C">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 xml:space="preserve">Study </w:t>
      </w:r>
    </w:p>
    <w:p w14:paraId="5A19615C" w14:textId="77777777" w:rsidR="00FE227C" w:rsidRPr="00D86666" w:rsidRDefault="00FE227C" w:rsidP="00FE227C">
      <w:pPr>
        <w:pStyle w:val="paragraph"/>
        <w:spacing w:before="0" w:beforeAutospacing="0" w:after="0" w:afterAutospacing="0"/>
        <w:textAlignment w:val="baseline"/>
        <w:rPr>
          <w:rStyle w:val="normaltextrun"/>
          <w:rFonts w:eastAsiaTheme="majorEastAsia"/>
          <w:color w:val="000000"/>
        </w:rPr>
      </w:pPr>
    </w:p>
    <w:p w14:paraId="1AB8E5CF" w14:textId="77777777" w:rsidR="00FE227C" w:rsidRDefault="00FE227C" w:rsidP="00FE227C">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 xml:space="preserve"> </w:t>
      </w:r>
    </w:p>
    <w:p w14:paraId="4254F271" w14:textId="77777777" w:rsidR="00FE227C" w:rsidRDefault="00FE227C" w:rsidP="00FE227C">
      <w:pPr>
        <w:pStyle w:val="paragraph"/>
        <w:spacing w:after="0"/>
        <w:textAlignment w:val="baseline"/>
      </w:pPr>
      <w:r>
        <w:t>Section 1: Amends Chapter 22D, Section 4 to clarify that the state fire code applies to all buildings and structures, including those owned or controlled by the Commonwealth (excluding the State House). Enforcement is assigned to the State Fire Marshal or designee.</w:t>
      </w:r>
    </w:p>
    <w:p w14:paraId="4FE5B463" w14:textId="77777777" w:rsidR="00FE227C" w:rsidRDefault="00FE227C" w:rsidP="00FE227C">
      <w:pPr>
        <w:pStyle w:val="paragraph"/>
        <w:spacing w:after="0"/>
        <w:textAlignment w:val="baseline"/>
      </w:pPr>
      <w:r>
        <w:t>Section 2: Amends Chapter 143, Section 94(a) to state that standards for fire protection or life safety systems in new or substantially modified buildings are not included under the building code but are covered by fire prevention regulations.</w:t>
      </w:r>
    </w:p>
    <w:p w14:paraId="3A4623EA" w14:textId="77777777" w:rsidR="00FE227C" w:rsidRDefault="00FE227C" w:rsidP="00FE227C">
      <w:pPr>
        <w:pStyle w:val="paragraph"/>
        <w:spacing w:after="0"/>
        <w:textAlignment w:val="baseline"/>
      </w:pPr>
      <w:r>
        <w:t>Section 3: Amends Chapter 143, Section 95(a) by removing the reference to fire prevention from the scope of the building code.</w:t>
      </w:r>
    </w:p>
    <w:p w14:paraId="2FDC9BB4" w14:textId="77777777" w:rsidR="00FE227C" w:rsidRDefault="00FE227C" w:rsidP="00FE227C">
      <w:pPr>
        <w:pStyle w:val="paragraph"/>
        <w:spacing w:after="0"/>
        <w:textAlignment w:val="baseline"/>
      </w:pPr>
      <w:r>
        <w:t>Section 4: Amends Chapter 143, Section 96 to include “fire prevention” alongside demolition in the scope of regulations.</w:t>
      </w:r>
    </w:p>
    <w:p w14:paraId="3D4E1E1C" w14:textId="77777777" w:rsidR="00FE227C" w:rsidRDefault="00FE227C" w:rsidP="00FE227C">
      <w:pPr>
        <w:pStyle w:val="paragraph"/>
        <w:spacing w:after="0"/>
        <w:textAlignment w:val="baseline"/>
      </w:pPr>
      <w:r>
        <w:t>Section 5: Adds a new definition to Chapter 148, Section 1 for “Fire Protection and Life Safety Systems,” covering systems related to detection, suppression, and alarms.</w:t>
      </w:r>
    </w:p>
    <w:p w14:paraId="78E5EA37" w14:textId="77777777" w:rsidR="00FE227C" w:rsidRDefault="00FE227C" w:rsidP="00FE227C">
      <w:pPr>
        <w:pStyle w:val="paragraph"/>
        <w:spacing w:after="0"/>
        <w:textAlignment w:val="baseline"/>
      </w:pPr>
      <w:r>
        <w:t>Section 6: Adds a new definition to Chapter 148, Section 1 for “Fire Safety Code,” defined as the regulations promulgated under Chapter 22D, Section 4 and this chapter.</w:t>
      </w:r>
    </w:p>
    <w:p w14:paraId="27573C37" w14:textId="77777777" w:rsidR="00FE227C" w:rsidRDefault="00FE227C" w:rsidP="00FE227C">
      <w:pPr>
        <w:pStyle w:val="paragraph"/>
        <w:spacing w:after="0"/>
        <w:textAlignment w:val="baseline"/>
      </w:pPr>
      <w:r>
        <w:t>section 7: Amends Chapter 148, Section 26A by replacing “state building code” with “state fire code.”</w:t>
      </w:r>
    </w:p>
    <w:p w14:paraId="58ADC3C0" w14:textId="77777777" w:rsidR="00FE227C" w:rsidRDefault="00FE227C" w:rsidP="00FE227C">
      <w:pPr>
        <w:pStyle w:val="paragraph"/>
        <w:spacing w:after="0"/>
        <w:textAlignment w:val="baseline"/>
      </w:pPr>
      <w:r>
        <w:t>Section 8: Further amends Chapter 148, Section 26A by replacing reference to a board of appeals under the building code with the Fire Prevention Regulations Appeals Board.</w:t>
      </w:r>
    </w:p>
    <w:p w14:paraId="24A5CE4D" w14:textId="77777777" w:rsidR="00FE227C" w:rsidRDefault="00FE227C"/>
    <w:sectPr w:rsidR="00FE2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7C"/>
    <w:rsid w:val="00EE34F4"/>
    <w:rsid w:val="00FE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0940"/>
  <w15:chartTrackingRefBased/>
  <w15:docId w15:val="{820773D9-4C0E-467A-9982-14E4FFC5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7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227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E227C"/>
  </w:style>
  <w:style w:type="character" w:customStyle="1" w:styleId="eop">
    <w:name w:val="eop"/>
    <w:basedOn w:val="DefaultParagraphFont"/>
    <w:rsid w:val="00FE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1CED698A-AC11-424A-A565-F081BC70AA66}"/>
</file>

<file path=customXml/itemProps2.xml><?xml version="1.0" encoding="utf-8"?>
<ds:datastoreItem xmlns:ds="http://schemas.openxmlformats.org/officeDocument/2006/customXml" ds:itemID="{845B12BF-A053-4C48-94B5-ADB4FEE007A2}"/>
</file>

<file path=customXml/itemProps3.xml><?xml version="1.0" encoding="utf-8"?>
<ds:datastoreItem xmlns:ds="http://schemas.openxmlformats.org/officeDocument/2006/customXml" ds:itemID="{6DC0EB5B-0117-46E5-B784-595BFC570526}"/>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2025-04-15T19:48:00Z</dcterms:created>
  <dcterms:modified xsi:type="dcterms:W3CDTF">2025-04-15T19:49:00Z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