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4B0A" w14:textId="77777777" w:rsidR="002E2F32" w:rsidRDefault="0025670E">
      <w:r>
        <w:rPr>
          <w:noProof/>
        </w:rPr>
        <w:drawing>
          <wp:inline distT="0" distB="0" distL="0" distR="0" wp14:anchorId="440D4B0A" wp14:editId="440D4B0B">
            <wp:extent cx="5943600" cy="1284603"/>
            <wp:effectExtent l="0" t="0" r="0" b="0"/>
            <wp:docPr id="140006448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46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0D4B0B" w14:textId="77777777" w:rsidR="002E2F32" w:rsidRDefault="0025670E">
      <w:r>
        <w:rPr>
          <w:rStyle w:val="normaltextrun"/>
          <w:b/>
          <w:bCs/>
          <w:color w:val="000000"/>
        </w:rPr>
        <w:t xml:space="preserve">Bill Number: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H2729</w:t>
      </w:r>
    </w:p>
    <w:p w14:paraId="440D4B0C" w14:textId="77777777" w:rsidR="002E2F32" w:rsidRDefault="0025670E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Name: </w:t>
      </w:r>
      <w:r>
        <w:rPr>
          <w:rStyle w:val="normaltextrun"/>
          <w:color w:val="000000"/>
        </w:rPr>
        <w:t xml:space="preserve">An Act </w:t>
      </w:r>
      <w:proofErr w:type="gramStart"/>
      <w:r>
        <w:rPr>
          <w:rStyle w:val="normaltextrun"/>
          <w:color w:val="000000"/>
        </w:rPr>
        <w:t>relative</w:t>
      </w:r>
      <w:proofErr w:type="gramEnd"/>
      <w:r>
        <w:rPr>
          <w:rStyle w:val="normaltextrun"/>
          <w:color w:val="000000"/>
        </w:rPr>
        <w:t xml:space="preserve"> to implementing a blue alert system in the Commonwealth</w:t>
      </w:r>
    </w:p>
    <w:p w14:paraId="440D4B0D" w14:textId="77777777" w:rsidR="002E2F32" w:rsidRDefault="002E2F3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</w:p>
    <w:p w14:paraId="440D4B0E" w14:textId="77777777" w:rsidR="002E2F32" w:rsidRDefault="0025670E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Sponsor(s): </w:t>
      </w:r>
      <w:r>
        <w:rPr>
          <w:rStyle w:val="normaltextrun"/>
          <w:color w:val="000000"/>
        </w:rPr>
        <w:t xml:space="preserve">Representative Thomas Walsh </w:t>
      </w:r>
    </w:p>
    <w:p w14:paraId="440D4B0F" w14:textId="77777777" w:rsidR="002E2F32" w:rsidRDefault="002E2F3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</w:p>
    <w:p w14:paraId="440D4B10" w14:textId="77777777" w:rsidR="002E2F32" w:rsidRDefault="0025670E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Hearing Date: </w:t>
      </w:r>
      <w:r>
        <w:rPr>
          <w:rStyle w:val="normaltextrun"/>
          <w:color w:val="000000"/>
        </w:rPr>
        <w:t>TBD</w:t>
      </w:r>
    </w:p>
    <w:p w14:paraId="440D4B11" w14:textId="77777777" w:rsidR="002E2F32" w:rsidRDefault="0025670E">
      <w:pPr>
        <w:pStyle w:val="paragraph"/>
        <w:spacing w:before="0" w:after="0"/>
        <w:textAlignment w:val="baseline"/>
      </w:pP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14:paraId="440D4B12" w14:textId="77777777" w:rsidR="002E2F32" w:rsidRDefault="0025670E">
      <w:pPr>
        <w:pStyle w:val="paragraph"/>
        <w:spacing w:before="0" w:after="0"/>
        <w:textAlignment w:val="baseline"/>
      </w:pPr>
      <w:r>
        <w:rPr>
          <w:rStyle w:val="normaltextrun"/>
          <w:b/>
          <w:bCs/>
          <w:color w:val="000000"/>
        </w:rPr>
        <w:t xml:space="preserve">Prior History: </w:t>
      </w:r>
      <w:r>
        <w:rPr>
          <w:rStyle w:val="normaltextrun"/>
          <w:color w:val="000000"/>
        </w:rPr>
        <w:t xml:space="preserve">Favorable </w:t>
      </w:r>
    </w:p>
    <w:p w14:paraId="440D4B13" w14:textId="77777777" w:rsidR="002E2F32" w:rsidRDefault="002E2F32">
      <w:pPr>
        <w:pStyle w:val="paragraph"/>
        <w:spacing w:before="0" w:after="0"/>
        <w:textAlignment w:val="baseline"/>
      </w:pPr>
    </w:p>
    <w:p w14:paraId="440D4B14" w14:textId="77777777" w:rsidR="002E2F32" w:rsidRDefault="0025670E">
      <w:r>
        <w:rPr>
          <w:rStyle w:val="normaltextrun"/>
          <w:rFonts w:eastAsia="Times New Roman"/>
          <w:b/>
          <w:bCs/>
          <w:color w:val="000000"/>
        </w:rPr>
        <w:t>Summary:</w:t>
      </w:r>
    </w:p>
    <w:p w14:paraId="440D4B15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 xml:space="preserve">SECTION 1. Amends Section 18 ¾ of </w:t>
      </w:r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 xml:space="preserve">Chapter 6A of the MGL (Secretary of Public Safety) </w:t>
      </w:r>
    </w:p>
    <w:p w14:paraId="440D4B16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 xml:space="preserve">requiring the Secretary of Public Safety to develop and implement a blue light alert system to be </w:t>
      </w:r>
    </w:p>
    <w:p w14:paraId="440D4B17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 xml:space="preserve">activated when a search is underway for someone who has killed or injured a member of law </w:t>
      </w:r>
    </w:p>
    <w:p w14:paraId="440D4B18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>enforcement.</w:t>
      </w:r>
    </w:p>
    <w:p w14:paraId="440D4B19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 xml:space="preserve">SECTION 2. Amends said chapter by adding a new Section 19B requiring the Executive Office of </w:t>
      </w:r>
    </w:p>
    <w:p w14:paraId="440D4B1A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>Public Safety to coordinate the implementation of a statewide blue alert system.</w:t>
      </w:r>
    </w:p>
    <w:p w14:paraId="440D4B1B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 xml:space="preserve">SECTION 3. Creates a new section of Chapter 22 of the MGL, “The Statewide Blue </w:t>
      </w:r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>Alert System”</w:t>
      </w:r>
    </w:p>
    <w:p w14:paraId="440D4B1C" w14:textId="77777777" w:rsidR="002E2F32" w:rsidRDefault="0025670E">
      <w:r>
        <w:rPr>
          <w:rStyle w:val="normaltextrun"/>
          <w:rFonts w:ascii="Times New Roman" w:eastAsia="Times New Roman" w:hAnsi="Times New Roman"/>
          <w:color w:val="000000"/>
          <w:sz w:val="24"/>
          <w:szCs w:val="24"/>
        </w:rPr>
        <w:t>- Defines “executive office,” “law enforcement agency</w:t>
      </w:r>
    </w:p>
    <w:p w14:paraId="440D4B1D" w14:textId="77777777" w:rsidR="002E2F32" w:rsidRDefault="002E2F32"/>
    <w:sectPr w:rsidR="002E2F3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D4B10" w14:textId="77777777" w:rsidR="0025670E" w:rsidRDefault="0025670E">
      <w:pPr>
        <w:spacing w:after="0" w:line="240" w:lineRule="auto"/>
      </w:pPr>
      <w:r>
        <w:separator/>
      </w:r>
    </w:p>
  </w:endnote>
  <w:endnote w:type="continuationSeparator" w:id="0">
    <w:p w14:paraId="440D4B12" w14:textId="77777777" w:rsidR="0025670E" w:rsidRDefault="0025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D4B0C" w14:textId="77777777" w:rsidR="0025670E" w:rsidRDefault="002567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0D4B0E" w14:textId="77777777" w:rsidR="0025670E" w:rsidRDefault="002567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E2F32"/>
    <w:rsid w:val="0025670E"/>
    <w:rsid w:val="002E2F32"/>
    <w:rsid w:val="00351FEA"/>
    <w:rsid w:val="00D4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D4B0A"/>
  <w15:docId w15:val="{4C48FABF-78D6-4952-AAEA-1AADF232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eastAsia="Times New Roman"/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eastAsia="Times New Roman"/>
      <w:color w:val="0F4761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rFonts w:eastAsia="Times New Roman"/>
      <w:i/>
      <w:iCs/>
      <w:color w:val="595959"/>
      <w:sz w:val="24"/>
      <w:szCs w:val="24"/>
    </w:rPr>
  </w:style>
  <w:style w:type="paragraph" w:styleId="Heading7">
    <w:name w:val="heading 7"/>
    <w:basedOn w:val="Normal"/>
    <w:next w:val="Normal"/>
    <w:pPr>
      <w:keepNext/>
      <w:keepLines/>
      <w:spacing w:before="40" w:after="0" w:line="276" w:lineRule="auto"/>
      <w:outlineLvl w:val="6"/>
    </w:pPr>
    <w:rPr>
      <w:rFonts w:eastAsia="Times New Roman"/>
      <w:color w:val="595959"/>
      <w:sz w:val="24"/>
      <w:szCs w:val="24"/>
    </w:rPr>
  </w:style>
  <w:style w:type="paragraph" w:styleId="Heading8">
    <w:name w:val="heading 8"/>
    <w:basedOn w:val="Normal"/>
    <w:next w:val="Normal"/>
    <w:pPr>
      <w:keepNext/>
      <w:keepLines/>
      <w:spacing w:after="0" w:line="276" w:lineRule="auto"/>
      <w:outlineLvl w:val="7"/>
    </w:pPr>
    <w:rPr>
      <w:rFonts w:eastAsia="Times New Roman"/>
      <w:i/>
      <w:iCs/>
      <w:color w:val="272727"/>
      <w:sz w:val="24"/>
      <w:szCs w:val="24"/>
    </w:rPr>
  </w:style>
  <w:style w:type="paragraph" w:styleId="Heading9">
    <w:name w:val="heading 9"/>
    <w:basedOn w:val="Normal"/>
    <w:next w:val="Normal"/>
    <w:pPr>
      <w:keepNext/>
      <w:keepLines/>
      <w:spacing w:after="0" w:line="276" w:lineRule="auto"/>
      <w:outlineLvl w:val="8"/>
    </w:pPr>
    <w:rPr>
      <w:rFonts w:eastAsia="Times New Roman"/>
      <w:color w:val="272727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line="276" w:lineRule="auto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line="276" w:lineRule="auto"/>
      <w:jc w:val="center"/>
    </w:pPr>
    <w:rPr>
      <w:i/>
      <w:iCs/>
      <w:color w:val="404040"/>
      <w:sz w:val="24"/>
      <w:szCs w:val="24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line="276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i/>
      <w:iCs/>
      <w:color w:val="0F4761"/>
      <w:sz w:val="24"/>
      <w:szCs w:val="24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dc:description/>
  <cp:lastModifiedBy>Ihenacho, Destiny (HOU)</cp:lastModifiedBy>
  <cp:revision>2</cp:revision>
  <dcterms:created xsi:type="dcterms:W3CDTF">2025-05-05T13:40:00Z</dcterms:created>
  <dcterms:modified xsi:type="dcterms:W3CDTF">2025-05-05T13:40:00Z</dcterms:modified>
</cp:coreProperties>
</file>