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4172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Provincetown to prohibit use or sale of second generation anti-coagulant rodenticides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Luddy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Provincetown to regulate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use or sale of second generation anti-coagulant rodenticides.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includes prohibiting the use of such pesticides by licensed commercial applicators.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