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972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99syvmx2arv1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 petition that the town of Chelmsford be authorized to ban second generation anticoagulant rodenticides within said town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Cataldo &amp; Representative Ellio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Chelmsford to impos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ylaw to prohibit or restrict the application of rodenticides within said town, including the application of such pesticides by licensed commercial applicat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