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972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99syvmx2arv1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 petition that the town of Chelmsford be authorized to ban second generation anticoagulant rodenticides within said town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Cataldo &amp; Representative Elliot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Chelmsford to impose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ylaw to prohibit or restrict the application of rodenticides within said town, including the application of such pesticides by licensed commercial applicat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