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5076</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9syvmx2arv1" w:id="0"/>
            <w:bookmarkEnd w:id="0"/>
            <w:r w:rsidDel="00000000" w:rsidR="00000000" w:rsidRPr="00000000">
              <w:rPr>
                <w:rFonts w:ascii="Times New Roman" w:cs="Times New Roman" w:eastAsia="Times New Roman" w:hAnsi="Times New Roman"/>
                <w:sz w:val="24"/>
                <w:szCs w:val="24"/>
                <w:rtl w:val="0"/>
              </w:rPr>
              <w:t xml:space="preserve">An Act relative to reducing the use of toxic pesticides in the town of Eastham</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Representative Luddy &amp; Senator Cyr</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authorizes the Town of Eastham to regulate through by-law the use of toxic pesticides within the town, notwithstanding chapter 132B or General Laws or any other general or special law to the contrary. This act will take effect upon its passage.</w:t>
            </w:r>
            <w:r w:rsidDel="00000000" w:rsidR="00000000" w:rsidRPr="00000000">
              <w:rPr>
                <w:rtl w:val="0"/>
              </w:rPr>
            </w:r>
          </w:p>
        </w:tc>
      </w:tr>
    </w:tbl>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