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5137</w:t>
            </w:r>
          </w:p>
        </w:tc>
      </w:tr>
      <w:tr>
        <w:trPr>
          <w:cantSplit w:val="0"/>
          <w:trHeight w:val="91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pStyle w:val="Heading2"/>
              <w:keepNext w:val="0"/>
              <w:keepLines w:val="0"/>
              <w:shd w:fill="ffffff" w:val="clear"/>
              <w:spacing w:after="160" w:before="300" w:line="264" w:lineRule="auto"/>
              <w:rPr>
                <w:rFonts w:ascii="Times New Roman" w:cs="Times New Roman" w:eastAsia="Times New Roman" w:hAnsi="Times New Roman"/>
                <w:sz w:val="24"/>
                <w:szCs w:val="24"/>
              </w:rPr>
            </w:pPr>
            <w:bookmarkStart w:colFirst="0" w:colLast="0" w:name="_99syvmx2arv1" w:id="0"/>
            <w:bookmarkEnd w:id="0"/>
            <w:r w:rsidDel="00000000" w:rsidR="00000000" w:rsidRPr="00000000">
              <w:rPr>
                <w:rFonts w:ascii="Times New Roman" w:cs="Times New Roman" w:eastAsia="Times New Roman" w:hAnsi="Times New Roman"/>
                <w:sz w:val="24"/>
                <w:szCs w:val="24"/>
                <w:rtl w:val="0"/>
              </w:rPr>
              <w:t xml:space="preserve">An Act to protecting Avian rights and restricting ongoing trade</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tc>
      </w:tr>
      <w:tr>
        <w:trPr>
          <w:cantSplit w:val="0"/>
          <w:trHeight w:val="69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Arriaga</w:t>
            </w:r>
            <w:r w:rsidDel="00000000" w:rsidR="00000000" w:rsidRPr="00000000">
              <w:rPr>
                <w:rtl w:val="0"/>
              </w:rPr>
            </w:r>
          </w:p>
        </w:tc>
      </w:tr>
      <w:tr>
        <w:trPr>
          <w:cantSplit w:val="0"/>
          <w:trHeight w:val="722.37304687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05"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file, no previous history </w:t>
            </w:r>
          </w:p>
        </w:tc>
      </w:tr>
      <w:tr>
        <w:trPr>
          <w:cantSplit w:val="0"/>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bCs w:val="1"/>
                <w:sz w:val="24"/>
                <w:szCs w:val="24"/>
                <w:u w:val="single"/>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2">
            <w:pPr>
              <w:spacing w:after="0" w:before="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SUMMARY</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bill prohibits the sale, trade, lease, or any compensated transfer of parrots for permanent placement. However, individuals may surrender parrots without compensation to animal rescue organizations or public animal control facilities or shelters. These organizations and facilities may then place parrots with individuals, provided no payment is involved.</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defines an “animal rescue organization” as a registered nonprofit that does not breed animals or obtain them from breeders for compensation, and defines “parrot” as any bird in the order </w:t>
            </w:r>
            <w:r w:rsidDel="00000000" w:rsidR="00000000" w:rsidRPr="00000000">
              <w:rPr>
                <w:rFonts w:ascii="Times New Roman" w:cs="Times New Roman" w:eastAsia="Times New Roman" w:hAnsi="Times New Roman"/>
                <w:i w:val="1"/>
                <w:iCs w:val="1"/>
                <w:sz w:val="24"/>
                <w:szCs w:val="24"/>
                <w:rtl w:val="0"/>
              </w:rPr>
              <w:t xml:space="preserve">Psittaciformes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Violations of this law are subject to fines of up to $1,000 per offense, with each unlawful transfer counted separately. Enforcement will be carried out by local animal control or police officers. The law will take effect 180 days after passage.</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