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5140</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creating parity among Massachusetts beaches</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Sweezey</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541.865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mandates that the Massachusetts Division of Fisheries and Wildlife shall not prohibit or exclude any beach management program from utilizing all legally authorized shorebird nesting mitigation tools available under the Massachusetts Habitat Conservation Plan.</w:t>
            </w:r>
            <w:r w:rsidDel="00000000" w:rsidR="00000000" w:rsidRPr="00000000">
              <w:rPr>
                <w:rtl w:val="0"/>
              </w:rPr>
            </w:r>
          </w:p>
        </w:tc>
      </w:tr>
    </w:tbl>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