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5141</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promoting recreation on Massachusetts beaches</w:t>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Sweezey</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r w:rsidDel="00000000" w:rsidR="00000000" w:rsidRPr="00000000">
              <w:rPr>
                <w:rtl w:val="0"/>
              </w:rPr>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541.86523437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mandates that the Division of Fisheries and Wildlife shall not restrict over-sand vehicle access or other recreational activities on Massachusetts beaches on the basis of species that are not listed as endangered or threatened under the federal Endangered Species Act, 16 U.S.C. § 1531 et seq., by the United States Fish and Wildlife Service.</w:t>
            </w:r>
            <w:r w:rsidDel="00000000" w:rsidR="00000000" w:rsidRPr="00000000">
              <w:rPr>
                <w:rtl w:val="0"/>
              </w:rPr>
            </w:r>
          </w:p>
        </w:tc>
      </w:tr>
    </w:tbl>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