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3EBF6" w14:textId="757AFAA9" w:rsidR="00AD6D32" w:rsidRDefault="00AD6D32"/>
    <w:p w14:paraId="71FAAB47" w14:textId="174CCAEC" w:rsidR="00FF10F1" w:rsidRPr="00FF10F1" w:rsidRDefault="00FF10F1" w:rsidP="00FF10F1"/>
    <w:p w14:paraId="78117D2C" w14:textId="51FBFF17" w:rsidR="00FF10F1" w:rsidRPr="00FF10F1" w:rsidRDefault="00FF10F1" w:rsidP="00FF10F1"/>
    <w:p w14:paraId="4B75E3CE" w14:textId="04B1367F" w:rsidR="00FF10F1" w:rsidRPr="00FF10F1" w:rsidRDefault="00FF10F1" w:rsidP="00FF10F1"/>
    <w:p w14:paraId="1D8465C1" w14:textId="7B4058C1" w:rsidR="00FF10F1" w:rsidRPr="00FF10F1" w:rsidRDefault="00FF10F1" w:rsidP="00FF10F1"/>
    <w:p w14:paraId="6E99D46E" w14:textId="310F28F8" w:rsidR="00FF10F1" w:rsidRDefault="00FF10F1" w:rsidP="00FF10F1"/>
    <w:p w14:paraId="655ACC98" w14:textId="6A11DEDF" w:rsidR="00FF10F1" w:rsidRDefault="00FF10F1" w:rsidP="00FF10F1">
      <w:pPr>
        <w:tabs>
          <w:tab w:val="left" w:pos="6780"/>
          <w:tab w:val="left" w:pos="7605"/>
        </w:tabs>
      </w:pPr>
    </w:p>
    <w:p w14:paraId="4AA00380" w14:textId="418834B8" w:rsidR="00F71276" w:rsidRDefault="00F71276" w:rsidP="00FF10F1">
      <w:pPr>
        <w:tabs>
          <w:tab w:val="left" w:pos="6780"/>
          <w:tab w:val="left" w:pos="7605"/>
        </w:tabs>
      </w:pPr>
    </w:p>
    <w:p w14:paraId="36BF40D3" w14:textId="2423DF9F" w:rsidR="00F71276" w:rsidRDefault="00F71276" w:rsidP="00FF10F1">
      <w:pPr>
        <w:tabs>
          <w:tab w:val="left" w:pos="6780"/>
          <w:tab w:val="left" w:pos="7605"/>
        </w:tabs>
      </w:pPr>
    </w:p>
    <w:p w14:paraId="25A223EE" w14:textId="77777777" w:rsidR="00820A2A" w:rsidRDefault="00820A2A" w:rsidP="00FF10F1">
      <w:pPr>
        <w:tabs>
          <w:tab w:val="left" w:pos="6780"/>
          <w:tab w:val="left" w:pos="7605"/>
        </w:tabs>
      </w:pPr>
    </w:p>
    <w:p w14:paraId="08C03553" w14:textId="48413202" w:rsidR="00820A2A" w:rsidRPr="00820A2A" w:rsidRDefault="004A77F8" w:rsidP="00FF10F1">
      <w:pPr>
        <w:tabs>
          <w:tab w:val="left" w:pos="6780"/>
          <w:tab w:val="left" w:pos="7605"/>
        </w:tabs>
        <w:rPr>
          <w:rFonts w:ascii="Times New Roman" w:hAnsi="Times New Roman" w:cs="Times New Roman"/>
          <w:b/>
          <w:bCs/>
        </w:rPr>
      </w:pPr>
      <w:r>
        <w:rPr>
          <w:rFonts w:ascii="Times New Roman" w:hAnsi="Times New Roman" w:cs="Times New Roman"/>
          <w:b/>
          <w:bCs/>
        </w:rPr>
        <w:t>May 11, 2026</w:t>
      </w:r>
    </w:p>
    <w:p w14:paraId="3226EC6C" w14:textId="77777777" w:rsidR="00820A2A" w:rsidRPr="00820A2A" w:rsidRDefault="00820A2A" w:rsidP="00820A2A">
      <w:pPr>
        <w:rPr>
          <w:rFonts w:ascii="Times New Roman" w:eastAsia="Times New Roman" w:hAnsi="Times New Roman" w:cs="Times New Roman"/>
          <w:b/>
          <w:bCs/>
          <w:color w:val="1D2228"/>
          <w:spacing w:val="-5"/>
        </w:rPr>
      </w:pPr>
    </w:p>
    <w:p w14:paraId="28A0478F" w14:textId="77777777" w:rsidR="00A105C0" w:rsidRDefault="00A105C0" w:rsidP="00820A2A">
      <w:pPr>
        <w:rPr>
          <w:rFonts w:ascii="Times New Roman" w:eastAsia="Times New Roman" w:hAnsi="Times New Roman" w:cs="Times New Roman"/>
          <w:color w:val="1D2228"/>
          <w:spacing w:val="-5"/>
        </w:rPr>
      </w:pPr>
      <w:r>
        <w:rPr>
          <w:rFonts w:ascii="Times New Roman" w:eastAsia="Times New Roman" w:hAnsi="Times New Roman" w:cs="Times New Roman"/>
          <w:color w:val="1D2228"/>
          <w:spacing w:val="-5"/>
        </w:rPr>
        <w:t>The Commonwealth of Massachusetts</w:t>
      </w:r>
    </w:p>
    <w:p w14:paraId="7B2EC9FB" w14:textId="77777777" w:rsidR="009844E5" w:rsidRDefault="00820A2A" w:rsidP="00820A2A">
      <w:pPr>
        <w:rPr>
          <w:rFonts w:ascii="Times New Roman" w:eastAsia="Times New Roman" w:hAnsi="Times New Roman" w:cs="Times New Roman"/>
          <w:color w:val="1D2228"/>
          <w:spacing w:val="-5"/>
        </w:rPr>
      </w:pPr>
      <w:r w:rsidRPr="00820A2A">
        <w:rPr>
          <w:rFonts w:ascii="Times New Roman" w:eastAsia="Times New Roman" w:hAnsi="Times New Roman" w:cs="Times New Roman"/>
          <w:color w:val="1D2228"/>
          <w:spacing w:val="-5"/>
        </w:rPr>
        <w:t>Massachusetts Department of Public Health </w:t>
      </w:r>
      <w:r w:rsidRPr="00820A2A">
        <w:rPr>
          <w:rFonts w:ascii="Times New Roman" w:eastAsia="Times New Roman" w:hAnsi="Times New Roman" w:cs="Times New Roman"/>
          <w:color w:val="1D2228"/>
          <w:spacing w:val="-5"/>
        </w:rPr>
        <w:br/>
      </w:r>
      <w:r w:rsidR="009844E5">
        <w:rPr>
          <w:rFonts w:ascii="Times New Roman" w:eastAsia="Times New Roman" w:hAnsi="Times New Roman" w:cs="Times New Roman"/>
          <w:color w:val="1D2228"/>
          <w:spacing w:val="-5"/>
        </w:rPr>
        <w:t>Executive Office of Health and Human Services</w:t>
      </w:r>
    </w:p>
    <w:p w14:paraId="195C662A" w14:textId="214663BD" w:rsidR="00820A2A" w:rsidRDefault="009844E5" w:rsidP="00820A2A">
      <w:pPr>
        <w:rPr>
          <w:rFonts w:ascii="Times New Roman" w:eastAsia="Times New Roman" w:hAnsi="Times New Roman" w:cs="Times New Roman"/>
          <w:color w:val="1D2228"/>
          <w:spacing w:val="-5"/>
        </w:rPr>
      </w:pPr>
      <w:r>
        <w:rPr>
          <w:rFonts w:ascii="Times New Roman" w:eastAsia="Times New Roman" w:hAnsi="Times New Roman" w:cs="Times New Roman"/>
          <w:color w:val="1D2228"/>
          <w:spacing w:val="-5"/>
        </w:rPr>
        <w:t>1 Ashburton Place 11</w:t>
      </w:r>
      <w:r w:rsidRPr="009844E5">
        <w:rPr>
          <w:rFonts w:ascii="Times New Roman" w:eastAsia="Times New Roman" w:hAnsi="Times New Roman" w:cs="Times New Roman"/>
          <w:color w:val="1D2228"/>
          <w:spacing w:val="-5"/>
          <w:vertAlign w:val="superscript"/>
        </w:rPr>
        <w:t>th</w:t>
      </w:r>
      <w:r>
        <w:rPr>
          <w:rFonts w:ascii="Times New Roman" w:eastAsia="Times New Roman" w:hAnsi="Times New Roman" w:cs="Times New Roman"/>
          <w:color w:val="1D2228"/>
          <w:spacing w:val="-5"/>
        </w:rPr>
        <w:t xml:space="preserve"> Floor</w:t>
      </w:r>
      <w:r w:rsidR="00820A2A" w:rsidRPr="00820A2A">
        <w:rPr>
          <w:rFonts w:ascii="Times New Roman" w:eastAsia="Times New Roman" w:hAnsi="Times New Roman" w:cs="Times New Roman"/>
          <w:color w:val="1D2228"/>
          <w:spacing w:val="-5"/>
        </w:rPr>
        <w:t> </w:t>
      </w:r>
      <w:r w:rsidR="00820A2A" w:rsidRPr="00820A2A">
        <w:rPr>
          <w:rFonts w:ascii="Times New Roman" w:eastAsia="Times New Roman" w:hAnsi="Times New Roman" w:cs="Times New Roman"/>
          <w:color w:val="1D2228"/>
          <w:spacing w:val="-5"/>
        </w:rPr>
        <w:br/>
        <w:t>Boston, MA 02108 </w:t>
      </w:r>
    </w:p>
    <w:p w14:paraId="5882E3C3" w14:textId="77777777" w:rsidR="00820A2A" w:rsidRDefault="00820A2A" w:rsidP="00820A2A">
      <w:pPr>
        <w:rPr>
          <w:rFonts w:ascii="Times New Roman" w:eastAsia="Times New Roman" w:hAnsi="Times New Roman" w:cs="Times New Roman"/>
          <w:color w:val="1D2228"/>
          <w:spacing w:val="-5"/>
        </w:rPr>
      </w:pPr>
    </w:p>
    <w:p w14:paraId="37B2B026" w14:textId="6367415C" w:rsidR="00820A2A" w:rsidRPr="00B85173" w:rsidRDefault="00820A2A" w:rsidP="00820A2A">
      <w:pPr>
        <w:rPr>
          <w:rFonts w:ascii="Times New Roman" w:eastAsia="Times New Roman" w:hAnsi="Times New Roman" w:cs="Times New Roman"/>
          <w:b/>
          <w:bCs/>
          <w:color w:val="1D2228"/>
          <w:spacing w:val="-5"/>
        </w:rPr>
      </w:pPr>
      <w:r w:rsidRPr="00B85173">
        <w:rPr>
          <w:rFonts w:ascii="Times New Roman" w:eastAsia="Times New Roman" w:hAnsi="Times New Roman" w:cs="Times New Roman"/>
          <w:b/>
          <w:bCs/>
          <w:color w:val="1D2228"/>
          <w:spacing w:val="-5"/>
        </w:rPr>
        <w:t>Via email: Reg.Testimony@Mass.gov</w:t>
      </w:r>
    </w:p>
    <w:p w14:paraId="24D366BD" w14:textId="77777777" w:rsidR="00B85173" w:rsidRDefault="00820A2A" w:rsidP="00B90531">
      <w:pPr>
        <w:pStyle w:val="NormalWeb"/>
        <w:rPr>
          <w:color w:val="000000"/>
          <w:sz w:val="22"/>
          <w:szCs w:val="22"/>
        </w:rPr>
      </w:pPr>
      <w:r w:rsidRPr="00B85173">
        <w:rPr>
          <w:b/>
          <w:bCs/>
          <w:color w:val="1D2228"/>
          <w:spacing w:val="-5"/>
          <w:sz w:val="22"/>
          <w:szCs w:val="22"/>
          <w:u w:val="single"/>
          <w:shd w:val="clear" w:color="auto" w:fill="FFFFFF"/>
        </w:rPr>
        <w:t xml:space="preserve">Re: Risk of Closure - Impact of Certified Medication Staff Requirement on Rest Homes </w:t>
      </w:r>
      <w:r w:rsidR="008A7121" w:rsidRPr="00B85173">
        <w:rPr>
          <w:b/>
          <w:bCs/>
          <w:color w:val="1D2228"/>
          <w:spacing w:val="-5"/>
          <w:sz w:val="22"/>
          <w:szCs w:val="22"/>
          <w:u w:val="single"/>
          <w:shd w:val="clear" w:color="auto" w:fill="FFFFFF"/>
        </w:rPr>
        <w:t>for Proposed Amendments 105 CMR 150 000</w:t>
      </w:r>
      <w:r w:rsidRPr="00B85173">
        <w:rPr>
          <w:b/>
          <w:bCs/>
          <w:color w:val="1D2228"/>
          <w:spacing w:val="-5"/>
          <w:sz w:val="22"/>
          <w:szCs w:val="22"/>
          <w:u w:val="single"/>
        </w:rPr>
        <w:br/>
      </w:r>
      <w:r w:rsidRPr="00B85173">
        <w:rPr>
          <w:b/>
          <w:bCs/>
          <w:color w:val="1D2228"/>
          <w:spacing w:val="-5"/>
          <w:sz w:val="22"/>
          <w:szCs w:val="22"/>
          <w:u w:val="single"/>
        </w:rPr>
        <w:br/>
      </w:r>
      <w:r w:rsidRPr="00B85173">
        <w:rPr>
          <w:color w:val="1D2228"/>
          <w:spacing w:val="-5"/>
          <w:sz w:val="22"/>
          <w:szCs w:val="22"/>
        </w:rPr>
        <w:t xml:space="preserve">Dear Commissioner, </w:t>
      </w:r>
      <w:r w:rsidRPr="00B85173">
        <w:rPr>
          <w:color w:val="1D2228"/>
          <w:spacing w:val="-5"/>
          <w:sz w:val="22"/>
          <w:szCs w:val="22"/>
        </w:rPr>
        <w:br/>
      </w:r>
      <w:r w:rsidR="00F2168E" w:rsidRPr="00B85173">
        <w:rPr>
          <w:color w:val="000000"/>
          <w:sz w:val="22"/>
          <w:szCs w:val="22"/>
        </w:rPr>
        <w:t xml:space="preserve">We </w:t>
      </w:r>
      <w:r w:rsidR="00B90531" w:rsidRPr="00B85173">
        <w:rPr>
          <w:color w:val="000000"/>
          <w:sz w:val="22"/>
          <w:szCs w:val="22"/>
        </w:rPr>
        <w:t>write on behalf of</w:t>
      </w:r>
      <w:r w:rsidR="00B90531" w:rsidRPr="00B85173">
        <w:rPr>
          <w:rStyle w:val="apple-converted-space"/>
          <w:color w:val="000000"/>
          <w:sz w:val="22"/>
          <w:szCs w:val="22"/>
        </w:rPr>
        <w:t> </w:t>
      </w:r>
      <w:r w:rsidR="00B90531" w:rsidRPr="00B85173">
        <w:rPr>
          <w:rStyle w:val="Strong"/>
          <w:color w:val="000000"/>
          <w:sz w:val="22"/>
          <w:szCs w:val="22"/>
        </w:rPr>
        <w:t>Wellspring Homecare, dba Ann’s &amp;Burgoyne Rest Home</w:t>
      </w:r>
      <w:r w:rsidR="00B90531" w:rsidRPr="00B85173">
        <w:rPr>
          <w:color w:val="000000"/>
          <w:sz w:val="22"/>
          <w:szCs w:val="22"/>
        </w:rPr>
        <w:t xml:space="preserve">, </w:t>
      </w:r>
      <w:r w:rsidR="003B7EB5" w:rsidRPr="00B85173">
        <w:rPr>
          <w:color w:val="000000"/>
          <w:sz w:val="22"/>
          <w:szCs w:val="22"/>
        </w:rPr>
        <w:t xml:space="preserve">a small </w:t>
      </w:r>
      <w:r w:rsidR="00B90531" w:rsidRPr="00B85173">
        <w:rPr>
          <w:color w:val="000000"/>
          <w:sz w:val="22"/>
          <w:szCs w:val="22"/>
        </w:rPr>
        <w:t>community-based residential care homes that have proudly served older adults and vulnerable individuals in the Boston area for over fift</w:t>
      </w:r>
      <w:r w:rsidR="003B7EB5" w:rsidRPr="00B85173">
        <w:rPr>
          <w:color w:val="000000"/>
          <w:sz w:val="22"/>
          <w:szCs w:val="22"/>
        </w:rPr>
        <w:t>y</w:t>
      </w:r>
      <w:r w:rsidR="00B90531" w:rsidRPr="00B85173">
        <w:rPr>
          <w:color w:val="000000"/>
          <w:sz w:val="22"/>
          <w:szCs w:val="22"/>
        </w:rPr>
        <w:t xml:space="preserve"> years.</w:t>
      </w:r>
    </w:p>
    <w:p w14:paraId="40864988" w14:textId="4DF7570D" w:rsidR="00B90531" w:rsidRPr="00B85173" w:rsidRDefault="00B90531" w:rsidP="00B90531">
      <w:pPr>
        <w:pStyle w:val="NormalWeb"/>
        <w:rPr>
          <w:color w:val="000000"/>
          <w:sz w:val="22"/>
          <w:szCs w:val="22"/>
        </w:rPr>
      </w:pPr>
      <w:r w:rsidRPr="00B85173">
        <w:rPr>
          <w:color w:val="000000"/>
          <w:sz w:val="22"/>
          <w:szCs w:val="22"/>
        </w:rPr>
        <w:t>Our homes are deeply rooted in the communities we serve. We work in close partnership with our local</w:t>
      </w:r>
      <w:r w:rsidRPr="00B85173">
        <w:rPr>
          <w:rStyle w:val="apple-converted-space"/>
          <w:color w:val="000000"/>
          <w:sz w:val="22"/>
          <w:szCs w:val="22"/>
        </w:rPr>
        <w:t> </w:t>
      </w:r>
      <w:r w:rsidRPr="00B85173">
        <w:rPr>
          <w:rStyle w:val="Strong"/>
          <w:color w:val="000000"/>
          <w:sz w:val="22"/>
          <w:szCs w:val="22"/>
        </w:rPr>
        <w:t xml:space="preserve">PACE program </w:t>
      </w:r>
      <w:r w:rsidRPr="00B85173">
        <w:rPr>
          <w:color w:val="000000"/>
          <w:sz w:val="22"/>
          <w:szCs w:val="22"/>
        </w:rPr>
        <w:t>and</w:t>
      </w:r>
      <w:r w:rsidRPr="00B85173">
        <w:rPr>
          <w:rStyle w:val="apple-converted-space"/>
          <w:color w:val="000000"/>
          <w:sz w:val="22"/>
          <w:szCs w:val="22"/>
        </w:rPr>
        <w:t> </w:t>
      </w:r>
      <w:r w:rsidRPr="00B85173">
        <w:rPr>
          <w:rStyle w:val="Strong"/>
          <w:color w:val="000000"/>
          <w:sz w:val="22"/>
          <w:szCs w:val="22"/>
        </w:rPr>
        <w:t>Veterans Services Health Care Systems</w:t>
      </w:r>
      <w:r w:rsidRPr="00B85173">
        <w:rPr>
          <w:color w:val="000000"/>
          <w:sz w:val="22"/>
          <w:szCs w:val="22"/>
        </w:rPr>
        <w:t>, ensuring residents receive coordinated care, housing stability, and access to critical health and social supports. These partnerships allow residents to remain in safe, dignified, community-based housing rather than being prematurely placed in institutional settings.</w:t>
      </w:r>
    </w:p>
    <w:p w14:paraId="26BDFF66" w14:textId="3E66B41D" w:rsidR="00B90531" w:rsidRPr="00B85173" w:rsidRDefault="00B90531" w:rsidP="00B90531">
      <w:pPr>
        <w:pStyle w:val="NormalWeb"/>
        <w:rPr>
          <w:color w:val="000000"/>
          <w:sz w:val="22"/>
          <w:szCs w:val="22"/>
        </w:rPr>
      </w:pPr>
      <w:r w:rsidRPr="00B85173">
        <w:rPr>
          <w:color w:val="000000"/>
          <w:sz w:val="22"/>
          <w:szCs w:val="22"/>
        </w:rPr>
        <w:t>At Wellspring Homecare, our mission is grounded in</w:t>
      </w:r>
      <w:r w:rsidRPr="00B85173">
        <w:rPr>
          <w:rStyle w:val="apple-converted-space"/>
          <w:color w:val="000000"/>
          <w:sz w:val="22"/>
          <w:szCs w:val="22"/>
        </w:rPr>
        <w:t> </w:t>
      </w:r>
      <w:r w:rsidRPr="00B85173">
        <w:rPr>
          <w:rStyle w:val="Strong"/>
          <w:color w:val="000000"/>
          <w:sz w:val="22"/>
          <w:szCs w:val="22"/>
        </w:rPr>
        <w:t>care, compassion, stability, and community</w:t>
      </w:r>
      <w:r w:rsidRPr="00B85173">
        <w:rPr>
          <w:color w:val="000000"/>
          <w:sz w:val="22"/>
          <w:szCs w:val="22"/>
        </w:rPr>
        <w:t xml:space="preserve">. We are committed to providing a home-like environment where residents are respected, supported, and empowered to maintain independence whenever </w:t>
      </w:r>
      <w:proofErr w:type="spellStart"/>
      <w:proofErr w:type="gramStart"/>
      <w:r w:rsidRPr="00B85173">
        <w:rPr>
          <w:color w:val="000000"/>
          <w:sz w:val="22"/>
          <w:szCs w:val="22"/>
        </w:rPr>
        <w:t>possible.We</w:t>
      </w:r>
      <w:proofErr w:type="spellEnd"/>
      <w:proofErr w:type="gramEnd"/>
      <w:r w:rsidRPr="00B85173">
        <w:rPr>
          <w:color w:val="000000"/>
          <w:sz w:val="22"/>
          <w:szCs w:val="22"/>
        </w:rPr>
        <w:t xml:space="preserve"> have also consistently viewed the Massachusetts Department of Public Health as a partner in this work. We share DPH’s commitment to</w:t>
      </w:r>
      <w:r w:rsidRPr="00B85173">
        <w:rPr>
          <w:rStyle w:val="apple-converted-space"/>
          <w:color w:val="000000"/>
          <w:sz w:val="22"/>
          <w:szCs w:val="22"/>
        </w:rPr>
        <w:t> </w:t>
      </w:r>
      <w:r w:rsidRPr="00B85173">
        <w:rPr>
          <w:rStyle w:val="Strong"/>
          <w:color w:val="000000"/>
          <w:sz w:val="22"/>
          <w:szCs w:val="22"/>
        </w:rPr>
        <w:t>resident safety, dignity, and high-quality care</w:t>
      </w:r>
      <w:r w:rsidRPr="00B85173">
        <w:rPr>
          <w:color w:val="000000"/>
          <w:sz w:val="22"/>
          <w:szCs w:val="22"/>
        </w:rPr>
        <w:t>, and we have worked collaboratively to meet regulatory expectations, address concerns promptly, and continuously improve our operations. Our goals are aligned with the Department’s mission to protect and promote the health of those we serve.</w:t>
      </w:r>
    </w:p>
    <w:p w14:paraId="7D0B343B" w14:textId="59159857" w:rsidR="00B85173" w:rsidRDefault="00B90531" w:rsidP="00B85173">
      <w:pPr>
        <w:pStyle w:val="NormalWeb"/>
        <w:rPr>
          <w:b/>
          <w:bCs/>
          <w:color w:val="1D2228"/>
          <w:spacing w:val="-5"/>
          <w:sz w:val="22"/>
          <w:szCs w:val="22"/>
          <w:u w:val="single"/>
        </w:rPr>
      </w:pPr>
      <w:r w:rsidRPr="00B85173">
        <w:rPr>
          <w:color w:val="000000"/>
          <w:sz w:val="22"/>
          <w:szCs w:val="22"/>
        </w:rPr>
        <w:t>It is with this spirit of partnership—and with deep concern—that I write regarding the Department’s expectation that rest homes employ certified medication staff to administer or assist with medications</w:t>
      </w:r>
      <w:r w:rsidR="003B7EB5" w:rsidRPr="00B85173">
        <w:rPr>
          <w:color w:val="000000"/>
          <w:sz w:val="22"/>
          <w:szCs w:val="22"/>
        </w:rPr>
        <w:t xml:space="preserve"> instead of the current model using Responsible Persons</w:t>
      </w:r>
      <w:r w:rsidRPr="00B85173">
        <w:rPr>
          <w:color w:val="000000"/>
          <w:sz w:val="22"/>
          <w:szCs w:val="22"/>
        </w:rPr>
        <w:t>. While we fully support resident safety and appropriate medication oversight, the application of this requirement across rest home</w:t>
      </w:r>
      <w:r w:rsidR="003B7EB5" w:rsidRPr="00B85173">
        <w:rPr>
          <w:color w:val="000000"/>
          <w:sz w:val="22"/>
          <w:szCs w:val="22"/>
        </w:rPr>
        <w:t xml:space="preserve"> </w:t>
      </w:r>
      <w:r w:rsidRPr="00B85173">
        <w:rPr>
          <w:color w:val="000000"/>
          <w:sz w:val="22"/>
          <w:szCs w:val="22"/>
        </w:rPr>
        <w:t>creates severe operational, financial, workforce, and residential consequences</w:t>
      </w:r>
      <w:r w:rsidR="00B85173">
        <w:rPr>
          <w:color w:val="000000"/>
          <w:sz w:val="22"/>
          <w:szCs w:val="22"/>
        </w:rPr>
        <w:t xml:space="preserve">. </w:t>
      </w:r>
      <w:r w:rsidR="00820A2A" w:rsidRPr="00B85173">
        <w:rPr>
          <w:color w:val="1D2228"/>
          <w:spacing w:val="-5"/>
          <w:sz w:val="22"/>
          <w:szCs w:val="22"/>
        </w:rPr>
        <w:t xml:space="preserve">Without regulatory flexibility or alternative compliance pathways aligned with the rest home model, this requirement would leave </w:t>
      </w:r>
      <w:r w:rsidR="003B7EB5" w:rsidRPr="00B85173">
        <w:rPr>
          <w:color w:val="1D2228"/>
          <w:spacing w:val="-5"/>
          <w:sz w:val="22"/>
          <w:szCs w:val="22"/>
        </w:rPr>
        <w:t>some rest homes</w:t>
      </w:r>
      <w:r w:rsidR="00820A2A" w:rsidRPr="00B85173">
        <w:rPr>
          <w:color w:val="1D2228"/>
          <w:spacing w:val="-5"/>
          <w:sz w:val="22"/>
          <w:szCs w:val="22"/>
        </w:rPr>
        <w:t xml:space="preserve"> with no alternative but to close </w:t>
      </w:r>
      <w:r w:rsidR="003B7EB5" w:rsidRPr="00B85173">
        <w:rPr>
          <w:color w:val="1D2228"/>
          <w:spacing w:val="-5"/>
          <w:sz w:val="22"/>
          <w:szCs w:val="22"/>
        </w:rPr>
        <w:t xml:space="preserve">their doors. </w:t>
      </w:r>
      <w:r w:rsidR="00820A2A" w:rsidRPr="00B85173">
        <w:rPr>
          <w:color w:val="1D2228"/>
          <w:spacing w:val="-5"/>
          <w:sz w:val="22"/>
          <w:szCs w:val="22"/>
        </w:rPr>
        <w:br/>
      </w:r>
      <w:r w:rsidR="00820A2A" w:rsidRPr="00B85173">
        <w:rPr>
          <w:color w:val="1D2228"/>
          <w:spacing w:val="-5"/>
          <w:sz w:val="22"/>
          <w:szCs w:val="22"/>
        </w:rPr>
        <w:lastRenderedPageBreak/>
        <w:br/>
      </w:r>
    </w:p>
    <w:p w14:paraId="6C3A2FE6" w14:textId="77777777" w:rsidR="00B85173" w:rsidRDefault="00B85173" w:rsidP="00B85173">
      <w:pPr>
        <w:pStyle w:val="NormalWeb"/>
        <w:rPr>
          <w:b/>
          <w:bCs/>
          <w:color w:val="1D2228"/>
          <w:spacing w:val="-5"/>
          <w:sz w:val="22"/>
          <w:szCs w:val="22"/>
          <w:u w:val="single"/>
        </w:rPr>
      </w:pPr>
    </w:p>
    <w:p w14:paraId="0215D89C" w14:textId="77777777" w:rsidR="00B85173" w:rsidRDefault="00B85173" w:rsidP="00B85173">
      <w:pPr>
        <w:pStyle w:val="NormalWeb"/>
        <w:rPr>
          <w:b/>
          <w:bCs/>
          <w:color w:val="1D2228"/>
          <w:spacing w:val="-5"/>
          <w:sz w:val="22"/>
          <w:szCs w:val="22"/>
          <w:u w:val="single"/>
        </w:rPr>
      </w:pPr>
    </w:p>
    <w:p w14:paraId="17946861" w14:textId="77777777" w:rsidR="00B85173" w:rsidRDefault="00B85173" w:rsidP="00B85173">
      <w:pPr>
        <w:pStyle w:val="NormalWeb"/>
        <w:rPr>
          <w:b/>
          <w:bCs/>
          <w:color w:val="1D2228"/>
          <w:spacing w:val="-5"/>
          <w:sz w:val="22"/>
          <w:szCs w:val="22"/>
          <w:u w:val="single"/>
        </w:rPr>
      </w:pPr>
    </w:p>
    <w:p w14:paraId="2EB80A52" w14:textId="77777777" w:rsidR="00B85173" w:rsidRDefault="00B85173" w:rsidP="00B85173">
      <w:pPr>
        <w:pStyle w:val="NormalWeb"/>
        <w:rPr>
          <w:b/>
          <w:bCs/>
          <w:color w:val="1D2228"/>
          <w:spacing w:val="-5"/>
          <w:sz w:val="22"/>
          <w:szCs w:val="22"/>
          <w:u w:val="single"/>
        </w:rPr>
      </w:pPr>
    </w:p>
    <w:p w14:paraId="31CAC9A1" w14:textId="77777777" w:rsidR="00B85173" w:rsidRDefault="00B85173" w:rsidP="00B85173">
      <w:pPr>
        <w:pStyle w:val="NormalWeb"/>
        <w:rPr>
          <w:b/>
          <w:bCs/>
          <w:color w:val="1D2228"/>
          <w:spacing w:val="-5"/>
          <w:sz w:val="22"/>
          <w:szCs w:val="22"/>
          <w:u w:val="single"/>
        </w:rPr>
      </w:pPr>
    </w:p>
    <w:p w14:paraId="22DAFB59" w14:textId="288EC11C" w:rsidR="00B85173" w:rsidRDefault="00B85173" w:rsidP="00B85173">
      <w:pPr>
        <w:pStyle w:val="NormalWeb"/>
        <w:rPr>
          <w:color w:val="111111"/>
          <w:sz w:val="22"/>
          <w:szCs w:val="22"/>
        </w:rPr>
      </w:pPr>
      <w:r>
        <w:rPr>
          <w:b/>
          <w:bCs/>
          <w:color w:val="1D2228"/>
          <w:spacing w:val="-5"/>
          <w:sz w:val="22"/>
          <w:szCs w:val="22"/>
          <w:u w:val="single"/>
        </w:rPr>
        <w:t>Different in Size with Same Commitment to Care</w:t>
      </w:r>
      <w:r w:rsidR="00820A2A" w:rsidRPr="00B85173">
        <w:rPr>
          <w:color w:val="1D2228"/>
          <w:spacing w:val="-5"/>
          <w:sz w:val="22"/>
          <w:szCs w:val="22"/>
        </w:rPr>
        <w:br/>
        <w:t>Rest homes across the Commonwealth vary significantly in size, staffing structure, financial capacity, and resident acuity.</w:t>
      </w:r>
      <w:r>
        <w:rPr>
          <w:color w:val="1D2228"/>
          <w:spacing w:val="-5"/>
          <w:sz w:val="22"/>
          <w:szCs w:val="22"/>
        </w:rPr>
        <w:t xml:space="preserve"> </w:t>
      </w:r>
      <w:r w:rsidR="00CA7B05" w:rsidRPr="00B85173">
        <w:rPr>
          <w:color w:val="111111"/>
          <w:sz w:val="22"/>
          <w:szCs w:val="22"/>
        </w:rPr>
        <w:t>While all rest homes differ in size, scope, and range of services, our shared commonality is the provision of supervised, supportive care in a stable and safe residential environment. The Rest Home model—particularly at the Level IV designation—was intentionally designed to support individuals who require assistance and oversight without the need for medical or clinical staffing.</w:t>
      </w:r>
    </w:p>
    <w:p w14:paraId="4A7D47BB" w14:textId="0920301D" w:rsidR="00CA7B05" w:rsidRPr="00B85173" w:rsidRDefault="00CA7B05" w:rsidP="00B85173">
      <w:pPr>
        <w:pStyle w:val="NormalWeb"/>
        <w:spacing w:before="0" w:beforeAutospacing="0" w:after="0" w:afterAutospacing="0"/>
        <w:rPr>
          <w:color w:val="000000"/>
          <w:sz w:val="22"/>
          <w:szCs w:val="22"/>
        </w:rPr>
      </w:pPr>
      <w:r w:rsidRPr="00B85173">
        <w:rPr>
          <w:color w:val="111111"/>
          <w:sz w:val="22"/>
          <w:szCs w:val="22"/>
        </w:rPr>
        <w:t>Requiring certified medication staff fundamentally alters this model by introducing a clinical standard into a residential setting, effectively transforming Level IV rest homes into medicalized environments for which they were neither designed nor reimbursed. This shift undermines the purpose of rest homes within the continuum of care and creates operational and financial burdens that threaten our sustainability.</w:t>
      </w:r>
      <w:r w:rsidR="00B85173">
        <w:rPr>
          <w:color w:val="111111"/>
          <w:sz w:val="22"/>
          <w:szCs w:val="22"/>
        </w:rPr>
        <w:t xml:space="preserve"> </w:t>
      </w:r>
      <w:r w:rsidRPr="00B85173">
        <w:rPr>
          <w:color w:val="1D2228"/>
          <w:spacing w:val="-5"/>
          <w:sz w:val="22"/>
          <w:szCs w:val="22"/>
        </w:rPr>
        <w:t>A</w:t>
      </w:r>
      <w:r w:rsidR="00820A2A" w:rsidRPr="00B85173">
        <w:rPr>
          <w:color w:val="1D2228"/>
          <w:spacing w:val="-5"/>
          <w:sz w:val="22"/>
          <w:szCs w:val="22"/>
        </w:rPr>
        <w:t xml:space="preserve">pplication of this requirement disproportionately harms </w:t>
      </w:r>
      <w:r w:rsidRPr="00B85173">
        <w:rPr>
          <w:color w:val="1D2228"/>
          <w:spacing w:val="-5"/>
          <w:sz w:val="22"/>
          <w:szCs w:val="22"/>
        </w:rPr>
        <w:t xml:space="preserve">the Rest Home community </w:t>
      </w:r>
      <w:r w:rsidR="00820A2A" w:rsidRPr="00B85173">
        <w:rPr>
          <w:color w:val="1D2228"/>
          <w:spacing w:val="-5"/>
          <w:sz w:val="22"/>
          <w:szCs w:val="22"/>
        </w:rPr>
        <w:t xml:space="preserve">and effectively removes </w:t>
      </w:r>
      <w:r w:rsidRPr="00B85173">
        <w:rPr>
          <w:color w:val="1D2228"/>
          <w:spacing w:val="-5"/>
          <w:sz w:val="22"/>
          <w:szCs w:val="22"/>
        </w:rPr>
        <w:t>us</w:t>
      </w:r>
      <w:r w:rsidR="00820A2A" w:rsidRPr="00B85173">
        <w:rPr>
          <w:color w:val="1D2228"/>
          <w:spacing w:val="-5"/>
          <w:sz w:val="22"/>
          <w:szCs w:val="22"/>
        </w:rPr>
        <w:t xml:space="preserve"> from the continuum of care.</w:t>
      </w:r>
      <w:r w:rsidR="00820A2A" w:rsidRPr="00B85173">
        <w:rPr>
          <w:color w:val="1D2228"/>
          <w:spacing w:val="-5"/>
          <w:sz w:val="22"/>
          <w:szCs w:val="22"/>
        </w:rPr>
        <w:br/>
      </w:r>
      <w:r w:rsidR="00820A2A" w:rsidRPr="00B85173">
        <w:rPr>
          <w:color w:val="1D2228"/>
          <w:spacing w:val="-5"/>
          <w:sz w:val="22"/>
          <w:szCs w:val="22"/>
        </w:rPr>
        <w:br/>
      </w:r>
      <w:r w:rsidR="00820A2A" w:rsidRPr="00B85173">
        <w:rPr>
          <w:b/>
          <w:bCs/>
          <w:color w:val="1D2228"/>
          <w:spacing w:val="-5"/>
          <w:sz w:val="22"/>
          <w:szCs w:val="22"/>
          <w:u w:val="single"/>
        </w:rPr>
        <w:t>1. Operational Impact</w:t>
      </w:r>
      <w:r w:rsidR="00820A2A" w:rsidRPr="00B85173">
        <w:rPr>
          <w:b/>
          <w:bCs/>
          <w:color w:val="1D2228"/>
          <w:spacing w:val="-5"/>
          <w:sz w:val="22"/>
          <w:szCs w:val="22"/>
          <w:u w:val="single"/>
        </w:rPr>
        <w:br/>
      </w:r>
      <w:r w:rsidRPr="00B85173">
        <w:rPr>
          <w:rStyle w:val="s1"/>
          <w:sz w:val="22"/>
          <w:szCs w:val="22"/>
        </w:rPr>
        <w:t>The requirement for certified medication staff would have far-reaching operational consequences across the rest home sector statewide. Rest homes operate under a residential, non-medical model built around supervised supportive care, lean staffing structures, and continuous relationship-based oversight. Introducing a clinical staffing mandate fundamentally disrupts this operating framework.</w:t>
      </w:r>
      <w:r w:rsidRPr="00B85173">
        <w:rPr>
          <w:sz w:val="22"/>
          <w:szCs w:val="22"/>
        </w:rPr>
        <w:t xml:space="preserve"> </w:t>
      </w:r>
      <w:r w:rsidRPr="00B85173">
        <w:rPr>
          <w:rStyle w:val="s1"/>
          <w:sz w:val="22"/>
          <w:szCs w:val="22"/>
        </w:rPr>
        <w:t>Across the rest home community, providers would face:</w:t>
      </w:r>
    </w:p>
    <w:p w14:paraId="4335BFC1" w14:textId="77777777" w:rsidR="00CA7B05" w:rsidRPr="00B85173" w:rsidRDefault="00CA7B05" w:rsidP="00B85173">
      <w:pPr>
        <w:pStyle w:val="p1"/>
        <w:numPr>
          <w:ilvl w:val="0"/>
          <w:numId w:val="2"/>
        </w:numPr>
        <w:spacing w:before="0" w:beforeAutospacing="0" w:after="0" w:afterAutospacing="0"/>
        <w:rPr>
          <w:sz w:val="22"/>
          <w:szCs w:val="22"/>
        </w:rPr>
      </w:pPr>
      <w:r w:rsidRPr="00B85173">
        <w:rPr>
          <w:rStyle w:val="s1"/>
          <w:sz w:val="22"/>
          <w:szCs w:val="22"/>
        </w:rPr>
        <w:t>The need to staff certified personnel on every shift, including nights, weekends, holidays, and coverage for absences</w:t>
      </w:r>
    </w:p>
    <w:p w14:paraId="000A1B65" w14:textId="77777777" w:rsidR="00CA7B05" w:rsidRPr="00B85173" w:rsidRDefault="00CA7B05" w:rsidP="00CA7B05">
      <w:pPr>
        <w:pStyle w:val="p1"/>
        <w:numPr>
          <w:ilvl w:val="0"/>
          <w:numId w:val="2"/>
        </w:numPr>
        <w:rPr>
          <w:sz w:val="22"/>
          <w:szCs w:val="22"/>
        </w:rPr>
      </w:pPr>
      <w:r w:rsidRPr="00B85173">
        <w:rPr>
          <w:rStyle w:val="s1"/>
          <w:sz w:val="22"/>
          <w:szCs w:val="22"/>
        </w:rPr>
        <w:t>Immediate workforce shortages in an already strained labor market</w:t>
      </w:r>
    </w:p>
    <w:p w14:paraId="1EC9A1B9" w14:textId="77777777" w:rsidR="00CA7B05" w:rsidRPr="00B85173" w:rsidRDefault="00CA7B05" w:rsidP="00CA7B05">
      <w:pPr>
        <w:pStyle w:val="p1"/>
        <w:numPr>
          <w:ilvl w:val="0"/>
          <w:numId w:val="2"/>
        </w:numPr>
        <w:rPr>
          <w:sz w:val="22"/>
          <w:szCs w:val="22"/>
        </w:rPr>
      </w:pPr>
      <w:r w:rsidRPr="00B85173">
        <w:rPr>
          <w:rStyle w:val="s1"/>
          <w:sz w:val="22"/>
          <w:szCs w:val="22"/>
        </w:rPr>
        <w:t>Accelerated turnover as certified staff migrate to higher-paying medical settings</w:t>
      </w:r>
    </w:p>
    <w:p w14:paraId="384DFA3E" w14:textId="77777777" w:rsidR="00CA7B05" w:rsidRPr="00B85173" w:rsidRDefault="00CA7B05" w:rsidP="00CA7B05">
      <w:pPr>
        <w:pStyle w:val="p1"/>
        <w:numPr>
          <w:ilvl w:val="0"/>
          <w:numId w:val="2"/>
        </w:numPr>
        <w:rPr>
          <w:sz w:val="22"/>
          <w:szCs w:val="22"/>
        </w:rPr>
      </w:pPr>
      <w:r w:rsidRPr="00B85173">
        <w:rPr>
          <w:rStyle w:val="s1"/>
          <w:sz w:val="22"/>
          <w:szCs w:val="22"/>
        </w:rPr>
        <w:t>Increased reliance on agency staffing at unsustainable costs</w:t>
      </w:r>
    </w:p>
    <w:p w14:paraId="2424E72E" w14:textId="77777777" w:rsidR="00CA7B05" w:rsidRPr="00B85173" w:rsidRDefault="00CA7B05" w:rsidP="00CA7B05">
      <w:pPr>
        <w:pStyle w:val="p1"/>
        <w:numPr>
          <w:ilvl w:val="0"/>
          <w:numId w:val="2"/>
        </w:numPr>
        <w:spacing w:before="0" w:beforeAutospacing="0" w:after="0" w:afterAutospacing="0"/>
        <w:rPr>
          <w:sz w:val="22"/>
          <w:szCs w:val="22"/>
        </w:rPr>
      </w:pPr>
      <w:r w:rsidRPr="00B85173">
        <w:rPr>
          <w:rStyle w:val="s1"/>
          <w:sz w:val="22"/>
          <w:szCs w:val="22"/>
        </w:rPr>
        <w:t>Expanded administrative burdens related to training, certification tracking, and regulatory compliance</w:t>
      </w:r>
    </w:p>
    <w:p w14:paraId="5BAF9C73" w14:textId="77777777" w:rsidR="00CA7B05" w:rsidRPr="00B85173" w:rsidRDefault="00CA7B05" w:rsidP="00CA7B05">
      <w:pPr>
        <w:pStyle w:val="p1"/>
        <w:spacing w:before="0" w:beforeAutospacing="0" w:after="0" w:afterAutospacing="0"/>
        <w:ind w:left="360"/>
        <w:rPr>
          <w:rStyle w:val="s1"/>
          <w:sz w:val="22"/>
          <w:szCs w:val="22"/>
        </w:rPr>
      </w:pPr>
      <w:r w:rsidRPr="00B85173">
        <w:rPr>
          <w:rStyle w:val="s1"/>
          <w:sz w:val="22"/>
          <w:szCs w:val="22"/>
        </w:rPr>
        <w:t>For many small and mid-sized rest homes, these changes are not operational adjustments — they represent a complete restructuring of care delivery that exceeds licensure intent and available resources.</w:t>
      </w:r>
      <w:r w:rsidRPr="00B85173">
        <w:rPr>
          <w:sz w:val="22"/>
          <w:szCs w:val="22"/>
        </w:rPr>
        <w:t xml:space="preserve"> </w:t>
      </w:r>
      <w:r w:rsidRPr="00B85173">
        <w:rPr>
          <w:rStyle w:val="s1"/>
          <w:sz w:val="22"/>
          <w:szCs w:val="22"/>
        </w:rPr>
        <w:t>The cumulative effect will be widespread service disruption, reduced bed availability, and a wave of closures throughout the Commonwealth. This will destabilize a critical level of the long-term care continuum that currently supports thousands of residents who do not require medical-level services but depend on supervised residential care to remain safely housed in their communities.</w:t>
      </w:r>
    </w:p>
    <w:p w14:paraId="03FB9C1B" w14:textId="77777777" w:rsidR="009844E5" w:rsidRDefault="00820A2A" w:rsidP="00CA7B05">
      <w:pPr>
        <w:pStyle w:val="p1"/>
        <w:spacing w:before="0" w:beforeAutospacing="0" w:after="0" w:afterAutospacing="0"/>
        <w:ind w:left="360"/>
        <w:rPr>
          <w:color w:val="1D2228"/>
          <w:spacing w:val="-5"/>
          <w:sz w:val="22"/>
          <w:szCs w:val="22"/>
        </w:rPr>
      </w:pPr>
      <w:r w:rsidRPr="00B85173">
        <w:rPr>
          <w:color w:val="1D2228"/>
          <w:spacing w:val="-5"/>
          <w:sz w:val="22"/>
          <w:szCs w:val="22"/>
        </w:rPr>
        <w:br/>
      </w:r>
      <w:r w:rsidRPr="00B85173">
        <w:rPr>
          <w:b/>
          <w:bCs/>
          <w:color w:val="1D2228"/>
          <w:spacing w:val="-5"/>
          <w:sz w:val="22"/>
          <w:szCs w:val="22"/>
          <w:u w:val="single"/>
        </w:rPr>
        <w:t>2. Workforce &amp; Staffing Impact —</w:t>
      </w:r>
      <w:r w:rsidR="00CA7B05" w:rsidRPr="00B85173">
        <w:rPr>
          <w:b/>
          <w:bCs/>
          <w:color w:val="1D2228"/>
          <w:spacing w:val="-5"/>
          <w:sz w:val="22"/>
          <w:szCs w:val="22"/>
          <w:u w:val="single"/>
        </w:rPr>
        <w:t xml:space="preserve"> </w:t>
      </w:r>
      <w:r w:rsidRPr="00B85173">
        <w:rPr>
          <w:b/>
          <w:bCs/>
          <w:color w:val="1D2228"/>
          <w:spacing w:val="-5"/>
          <w:sz w:val="22"/>
          <w:szCs w:val="22"/>
          <w:u w:val="single"/>
        </w:rPr>
        <w:t>Market Pressures</w:t>
      </w:r>
      <w:r w:rsidRPr="00B85173">
        <w:rPr>
          <w:color w:val="1D2228"/>
          <w:spacing w:val="-5"/>
          <w:sz w:val="22"/>
          <w:szCs w:val="22"/>
        </w:rPr>
        <w:br/>
      </w:r>
      <w:r w:rsidR="00CA7B05" w:rsidRPr="00B85173">
        <w:rPr>
          <w:color w:val="1D2228"/>
          <w:spacing w:val="-5"/>
          <w:sz w:val="22"/>
          <w:szCs w:val="22"/>
        </w:rPr>
        <w:t>R</w:t>
      </w:r>
      <w:r w:rsidRPr="00B85173">
        <w:rPr>
          <w:color w:val="1D2228"/>
          <w:spacing w:val="-5"/>
          <w:sz w:val="22"/>
          <w:szCs w:val="22"/>
        </w:rPr>
        <w:t xml:space="preserve">est homes already face constant and escalating competition for staff from hospitals, skilled nursing facilities, assisted living residences, and home health agencies. These entities offer higher wages, stronger </w:t>
      </w:r>
    </w:p>
    <w:p w14:paraId="34A7F107" w14:textId="77777777" w:rsidR="009844E5" w:rsidRDefault="009844E5" w:rsidP="00CA7B05">
      <w:pPr>
        <w:pStyle w:val="p1"/>
        <w:spacing w:before="0" w:beforeAutospacing="0" w:after="0" w:afterAutospacing="0"/>
        <w:ind w:left="360"/>
        <w:rPr>
          <w:color w:val="1D2228"/>
          <w:spacing w:val="-5"/>
          <w:sz w:val="22"/>
          <w:szCs w:val="22"/>
        </w:rPr>
      </w:pPr>
    </w:p>
    <w:p w14:paraId="208E8560" w14:textId="77777777" w:rsidR="009844E5" w:rsidRDefault="009844E5" w:rsidP="00CA7B05">
      <w:pPr>
        <w:pStyle w:val="p1"/>
        <w:spacing w:before="0" w:beforeAutospacing="0" w:after="0" w:afterAutospacing="0"/>
        <w:ind w:left="360"/>
        <w:rPr>
          <w:color w:val="1D2228"/>
          <w:spacing w:val="-5"/>
          <w:sz w:val="22"/>
          <w:szCs w:val="22"/>
        </w:rPr>
      </w:pPr>
    </w:p>
    <w:p w14:paraId="7D358EE3" w14:textId="77777777" w:rsidR="009844E5" w:rsidRDefault="009844E5" w:rsidP="00CA7B05">
      <w:pPr>
        <w:pStyle w:val="p1"/>
        <w:spacing w:before="0" w:beforeAutospacing="0" w:after="0" w:afterAutospacing="0"/>
        <w:ind w:left="360"/>
        <w:rPr>
          <w:color w:val="1D2228"/>
          <w:spacing w:val="-5"/>
          <w:sz w:val="22"/>
          <w:szCs w:val="22"/>
        </w:rPr>
      </w:pPr>
    </w:p>
    <w:p w14:paraId="425BF0EF" w14:textId="77777777" w:rsidR="009844E5" w:rsidRDefault="009844E5" w:rsidP="00CA7B05">
      <w:pPr>
        <w:pStyle w:val="p1"/>
        <w:spacing w:before="0" w:beforeAutospacing="0" w:after="0" w:afterAutospacing="0"/>
        <w:ind w:left="360"/>
        <w:rPr>
          <w:color w:val="1D2228"/>
          <w:spacing w:val="-5"/>
          <w:sz w:val="22"/>
          <w:szCs w:val="22"/>
        </w:rPr>
      </w:pPr>
    </w:p>
    <w:p w14:paraId="3CE8BA87" w14:textId="77777777" w:rsidR="009844E5" w:rsidRDefault="009844E5" w:rsidP="00CA7B05">
      <w:pPr>
        <w:pStyle w:val="p1"/>
        <w:spacing w:before="0" w:beforeAutospacing="0" w:after="0" w:afterAutospacing="0"/>
        <w:ind w:left="360"/>
        <w:rPr>
          <w:color w:val="1D2228"/>
          <w:spacing w:val="-5"/>
          <w:sz w:val="22"/>
          <w:szCs w:val="22"/>
        </w:rPr>
      </w:pPr>
    </w:p>
    <w:p w14:paraId="4A1FD34C" w14:textId="77777777" w:rsidR="009844E5" w:rsidRDefault="009844E5" w:rsidP="00CA7B05">
      <w:pPr>
        <w:pStyle w:val="p1"/>
        <w:spacing w:before="0" w:beforeAutospacing="0" w:after="0" w:afterAutospacing="0"/>
        <w:ind w:left="360"/>
        <w:rPr>
          <w:color w:val="1D2228"/>
          <w:spacing w:val="-5"/>
          <w:sz w:val="22"/>
          <w:szCs w:val="22"/>
        </w:rPr>
      </w:pPr>
    </w:p>
    <w:p w14:paraId="2C646E71" w14:textId="77777777" w:rsidR="009844E5" w:rsidRDefault="009844E5" w:rsidP="00CA7B05">
      <w:pPr>
        <w:pStyle w:val="p1"/>
        <w:spacing w:before="0" w:beforeAutospacing="0" w:after="0" w:afterAutospacing="0"/>
        <w:ind w:left="360"/>
        <w:rPr>
          <w:color w:val="1D2228"/>
          <w:spacing w:val="-5"/>
          <w:sz w:val="22"/>
          <w:szCs w:val="22"/>
        </w:rPr>
      </w:pPr>
    </w:p>
    <w:p w14:paraId="6E2397A7" w14:textId="77777777" w:rsidR="009844E5" w:rsidRDefault="009844E5" w:rsidP="00CA7B05">
      <w:pPr>
        <w:pStyle w:val="p1"/>
        <w:spacing w:before="0" w:beforeAutospacing="0" w:after="0" w:afterAutospacing="0"/>
        <w:ind w:left="360"/>
        <w:rPr>
          <w:color w:val="1D2228"/>
          <w:spacing w:val="-5"/>
          <w:sz w:val="22"/>
          <w:szCs w:val="22"/>
        </w:rPr>
      </w:pPr>
    </w:p>
    <w:p w14:paraId="015B52DF" w14:textId="77777777" w:rsidR="009844E5" w:rsidRDefault="009844E5" w:rsidP="00CA7B05">
      <w:pPr>
        <w:pStyle w:val="p1"/>
        <w:spacing w:before="0" w:beforeAutospacing="0" w:after="0" w:afterAutospacing="0"/>
        <w:ind w:left="360"/>
        <w:rPr>
          <w:color w:val="1D2228"/>
          <w:spacing w:val="-5"/>
          <w:sz w:val="22"/>
          <w:szCs w:val="22"/>
        </w:rPr>
      </w:pPr>
    </w:p>
    <w:p w14:paraId="7BFC8751" w14:textId="77777777" w:rsidR="009844E5" w:rsidRDefault="009844E5" w:rsidP="00CA7B05">
      <w:pPr>
        <w:pStyle w:val="p1"/>
        <w:spacing w:before="0" w:beforeAutospacing="0" w:after="0" w:afterAutospacing="0"/>
        <w:ind w:left="360"/>
        <w:rPr>
          <w:color w:val="1D2228"/>
          <w:spacing w:val="-5"/>
          <w:sz w:val="22"/>
          <w:szCs w:val="22"/>
        </w:rPr>
      </w:pPr>
    </w:p>
    <w:p w14:paraId="27B8130D" w14:textId="21E018F0" w:rsidR="00CA7B05" w:rsidRPr="009844E5" w:rsidRDefault="00820A2A" w:rsidP="009844E5">
      <w:pPr>
        <w:pStyle w:val="p1"/>
        <w:spacing w:before="0" w:beforeAutospacing="0" w:after="0" w:afterAutospacing="0"/>
        <w:ind w:left="360"/>
        <w:rPr>
          <w:color w:val="1D2228"/>
          <w:spacing w:val="-5"/>
          <w:sz w:val="22"/>
          <w:szCs w:val="22"/>
        </w:rPr>
      </w:pPr>
      <w:r w:rsidRPr="00B85173">
        <w:rPr>
          <w:color w:val="1D2228"/>
          <w:spacing w:val="-5"/>
          <w:sz w:val="22"/>
          <w:szCs w:val="22"/>
        </w:rPr>
        <w:t>benefits, sign-on bonuses, and clinical career pathways unavailable to rest homes.</w:t>
      </w:r>
      <w:r w:rsidRPr="00B85173">
        <w:rPr>
          <w:color w:val="1D2228"/>
          <w:spacing w:val="-5"/>
          <w:sz w:val="22"/>
          <w:szCs w:val="22"/>
        </w:rPr>
        <w:br/>
        <w:t>Mandating certified medication staff would:</w:t>
      </w:r>
      <w:r w:rsidRPr="00B85173">
        <w:rPr>
          <w:color w:val="1D2228"/>
          <w:spacing w:val="-5"/>
          <w:sz w:val="22"/>
          <w:szCs w:val="22"/>
        </w:rPr>
        <w:br/>
        <w:t>- Accelerate staff turnover as trained staff leave for higher-paying medical settings </w:t>
      </w:r>
      <w:r w:rsidRPr="00B85173">
        <w:rPr>
          <w:color w:val="1D2228"/>
          <w:spacing w:val="-5"/>
          <w:sz w:val="22"/>
          <w:szCs w:val="22"/>
        </w:rPr>
        <w:br/>
        <w:t>- Make recruitment for all shifts nearly impossible </w:t>
      </w:r>
      <w:r w:rsidRPr="00B85173">
        <w:rPr>
          <w:color w:val="1D2228"/>
          <w:spacing w:val="-5"/>
          <w:sz w:val="22"/>
          <w:szCs w:val="22"/>
        </w:rPr>
        <w:br/>
        <w:t>- Force reliance on costly agency staffing </w:t>
      </w:r>
      <w:r w:rsidRPr="00B85173">
        <w:rPr>
          <w:color w:val="1D2228"/>
          <w:spacing w:val="-5"/>
          <w:sz w:val="22"/>
          <w:szCs w:val="22"/>
        </w:rPr>
        <w:br/>
        <w:t>- Destabilize already fragile staffing patterns </w:t>
      </w:r>
      <w:r w:rsidRPr="00B85173">
        <w:rPr>
          <w:color w:val="1D2228"/>
          <w:spacing w:val="-5"/>
          <w:sz w:val="22"/>
          <w:szCs w:val="22"/>
        </w:rPr>
        <w:br/>
        <w:t>For rest homes, this is not a staffing adjustment—it is an insurmountable workforce barrier.</w:t>
      </w:r>
    </w:p>
    <w:p w14:paraId="628F618C" w14:textId="77777777" w:rsidR="00CA7B05" w:rsidRPr="00B85173" w:rsidRDefault="00CA7B05" w:rsidP="00CA7B05">
      <w:pPr>
        <w:pStyle w:val="p1"/>
        <w:spacing w:before="0" w:beforeAutospacing="0" w:after="0" w:afterAutospacing="0"/>
        <w:ind w:left="360"/>
        <w:rPr>
          <w:b/>
          <w:bCs/>
          <w:color w:val="1D2228"/>
          <w:spacing w:val="-5"/>
          <w:sz w:val="22"/>
          <w:szCs w:val="22"/>
          <w:u w:val="single"/>
        </w:rPr>
      </w:pPr>
    </w:p>
    <w:p w14:paraId="7AC1CA5A" w14:textId="05DDE98A" w:rsidR="0045394A" w:rsidRPr="00B85173" w:rsidRDefault="00820A2A" w:rsidP="0045394A">
      <w:pPr>
        <w:pStyle w:val="p1"/>
        <w:spacing w:before="0" w:beforeAutospacing="0" w:after="0" w:afterAutospacing="0"/>
        <w:ind w:left="360"/>
        <w:rPr>
          <w:b/>
          <w:bCs/>
          <w:color w:val="1D2228"/>
          <w:spacing w:val="-5"/>
          <w:sz w:val="22"/>
          <w:szCs w:val="22"/>
          <w:u w:val="single"/>
        </w:rPr>
      </w:pPr>
      <w:r w:rsidRPr="00B85173">
        <w:rPr>
          <w:b/>
          <w:bCs/>
          <w:color w:val="1D2228"/>
          <w:spacing w:val="-5"/>
          <w:sz w:val="22"/>
          <w:szCs w:val="22"/>
          <w:u w:val="single"/>
        </w:rPr>
        <w:t>3. Financial Impact</w:t>
      </w:r>
      <w:r w:rsidRPr="00B85173">
        <w:rPr>
          <w:color w:val="1D2228"/>
          <w:spacing w:val="-5"/>
          <w:sz w:val="22"/>
          <w:szCs w:val="22"/>
        </w:rPr>
        <w:br/>
        <w:t>This requirement represents an unfunded mandate. Costs include:</w:t>
      </w:r>
      <w:r w:rsidRPr="00B85173">
        <w:rPr>
          <w:color w:val="1D2228"/>
          <w:spacing w:val="-5"/>
          <w:sz w:val="22"/>
          <w:szCs w:val="22"/>
        </w:rPr>
        <w:br/>
        <w:t>- Training, certification, and recertification expenses </w:t>
      </w:r>
      <w:r w:rsidRPr="00B85173">
        <w:rPr>
          <w:color w:val="1D2228"/>
          <w:spacing w:val="-5"/>
          <w:sz w:val="22"/>
          <w:szCs w:val="22"/>
        </w:rPr>
        <w:br/>
        <w:t>- Higher wages necessary to retain certified staff </w:t>
      </w:r>
      <w:r w:rsidRPr="00B85173">
        <w:rPr>
          <w:color w:val="1D2228"/>
          <w:spacing w:val="-5"/>
          <w:sz w:val="22"/>
          <w:szCs w:val="22"/>
        </w:rPr>
        <w:br/>
        <w:t>- Increased overtime and agency staffing </w:t>
      </w:r>
      <w:r w:rsidRPr="00B85173">
        <w:rPr>
          <w:color w:val="1D2228"/>
          <w:spacing w:val="-5"/>
          <w:sz w:val="22"/>
          <w:szCs w:val="22"/>
        </w:rPr>
        <w:br/>
        <w:t>- Expanded administrative and compliance oversight </w:t>
      </w:r>
      <w:r w:rsidRPr="00B85173">
        <w:rPr>
          <w:color w:val="1D2228"/>
          <w:spacing w:val="-5"/>
          <w:sz w:val="22"/>
          <w:szCs w:val="22"/>
        </w:rPr>
        <w:br/>
        <w:t>- Increased insurance and liability exposure </w:t>
      </w:r>
      <w:r w:rsidRPr="00B85173">
        <w:rPr>
          <w:color w:val="1D2228"/>
          <w:spacing w:val="-5"/>
          <w:sz w:val="22"/>
          <w:szCs w:val="22"/>
        </w:rPr>
        <w:br/>
        <w:t>Without a corresponding rate increase or funding mechanism, rest homes cannot absorb these costs.</w:t>
      </w:r>
      <w:r w:rsidRPr="00B85173">
        <w:rPr>
          <w:color w:val="1D2228"/>
          <w:spacing w:val="-5"/>
          <w:sz w:val="22"/>
          <w:szCs w:val="22"/>
        </w:rPr>
        <w:br/>
      </w:r>
      <w:r w:rsidRPr="00B85173">
        <w:rPr>
          <w:color w:val="1D2228"/>
          <w:spacing w:val="-5"/>
          <w:sz w:val="22"/>
          <w:szCs w:val="22"/>
        </w:rPr>
        <w:br/>
      </w:r>
      <w:r w:rsidRPr="00B85173">
        <w:rPr>
          <w:b/>
          <w:bCs/>
          <w:color w:val="1D2228"/>
          <w:spacing w:val="-5"/>
          <w:sz w:val="22"/>
          <w:szCs w:val="22"/>
          <w:u w:val="single"/>
        </w:rPr>
        <w:t>4. Residential Impact &amp; Displacement</w:t>
      </w:r>
      <w:r w:rsidRPr="00B85173">
        <w:rPr>
          <w:color w:val="1D2228"/>
          <w:spacing w:val="-5"/>
          <w:sz w:val="22"/>
          <w:szCs w:val="22"/>
        </w:rPr>
        <w:br/>
        <w:t xml:space="preserve">Closure of </w:t>
      </w:r>
      <w:r w:rsidR="00CA7B05" w:rsidRPr="00B85173">
        <w:rPr>
          <w:color w:val="1D2228"/>
          <w:spacing w:val="-5"/>
          <w:sz w:val="22"/>
          <w:szCs w:val="22"/>
        </w:rPr>
        <w:t xml:space="preserve">any Rest Home </w:t>
      </w:r>
      <w:r w:rsidRPr="00B85173">
        <w:rPr>
          <w:color w:val="1D2228"/>
          <w:spacing w:val="-5"/>
          <w:sz w:val="22"/>
          <w:szCs w:val="22"/>
        </w:rPr>
        <w:t>would result in:</w:t>
      </w:r>
      <w:r w:rsidRPr="00B85173">
        <w:rPr>
          <w:color w:val="1D2228"/>
          <w:spacing w:val="-5"/>
          <w:sz w:val="22"/>
          <w:szCs w:val="22"/>
        </w:rPr>
        <w:br/>
        <w:t>- Immediate displacement of residents who rely on small, community-based housing </w:t>
      </w:r>
      <w:r w:rsidRPr="00B85173">
        <w:rPr>
          <w:color w:val="1D2228"/>
          <w:spacing w:val="-5"/>
          <w:sz w:val="22"/>
          <w:szCs w:val="22"/>
        </w:rPr>
        <w:br/>
        <w:t>- Residents being forced into higher-cost, more institutional settings </w:t>
      </w:r>
      <w:r w:rsidRPr="00B85173">
        <w:rPr>
          <w:color w:val="1D2228"/>
          <w:spacing w:val="-5"/>
          <w:sz w:val="22"/>
          <w:szCs w:val="22"/>
        </w:rPr>
        <w:br/>
        <w:t>- Loss of autonomy, familiarity, and stability </w:t>
      </w:r>
      <w:r w:rsidRPr="00B85173">
        <w:rPr>
          <w:color w:val="1D2228"/>
          <w:spacing w:val="-5"/>
          <w:sz w:val="22"/>
          <w:szCs w:val="22"/>
        </w:rPr>
        <w:br/>
        <w:t>- Increased strain on hospitals, nursing facilities, and emergency housing systems </w:t>
      </w:r>
      <w:r w:rsidRPr="00B85173">
        <w:rPr>
          <w:color w:val="1D2228"/>
          <w:spacing w:val="-5"/>
          <w:sz w:val="22"/>
          <w:szCs w:val="22"/>
        </w:rPr>
        <w:br/>
        <w:t>These residents do not require medical-level care and chose rest home living specifically to avoid institutionalization.</w:t>
      </w:r>
      <w:r w:rsidRPr="00B85173">
        <w:rPr>
          <w:color w:val="1D2228"/>
          <w:spacing w:val="-5"/>
          <w:sz w:val="22"/>
          <w:szCs w:val="22"/>
        </w:rPr>
        <w:br/>
      </w:r>
      <w:r w:rsidRPr="00B85173">
        <w:rPr>
          <w:color w:val="1D2228"/>
          <w:spacing w:val="-5"/>
          <w:sz w:val="22"/>
          <w:szCs w:val="22"/>
        </w:rPr>
        <w:br/>
      </w:r>
      <w:r w:rsidRPr="00B85173">
        <w:rPr>
          <w:b/>
          <w:bCs/>
          <w:color w:val="1D2228"/>
          <w:spacing w:val="-5"/>
          <w:sz w:val="22"/>
          <w:szCs w:val="22"/>
          <w:u w:val="single"/>
        </w:rPr>
        <w:t>5. Job Loss &amp; Economic Impact</w:t>
      </w:r>
      <w:r w:rsidRPr="00B85173">
        <w:rPr>
          <w:color w:val="1D2228"/>
          <w:spacing w:val="-5"/>
          <w:sz w:val="22"/>
          <w:szCs w:val="22"/>
        </w:rPr>
        <w:br/>
        <w:t xml:space="preserve">Closure would also result in the loss of employment for dedicated staff members, </w:t>
      </w:r>
      <w:r w:rsidR="0045394A" w:rsidRPr="00B85173">
        <w:rPr>
          <w:color w:val="1D2228"/>
          <w:spacing w:val="-5"/>
          <w:sz w:val="22"/>
          <w:szCs w:val="22"/>
        </w:rPr>
        <w:t>most</w:t>
      </w:r>
      <w:r w:rsidRPr="00B85173">
        <w:rPr>
          <w:color w:val="1D2228"/>
          <w:spacing w:val="-5"/>
          <w:sz w:val="22"/>
          <w:szCs w:val="22"/>
        </w:rPr>
        <w:t xml:space="preserve"> of whom would be placed on unemployment. These are long-standing employees who provide relationship-based care, support vulnerable adults daily, and contribute meaningfully to the local economy.</w:t>
      </w:r>
      <w:r w:rsidRPr="00B85173">
        <w:rPr>
          <w:color w:val="1D2228"/>
          <w:spacing w:val="-5"/>
          <w:sz w:val="22"/>
          <w:szCs w:val="22"/>
        </w:rPr>
        <w:br/>
      </w:r>
      <w:r w:rsidRPr="00B85173">
        <w:rPr>
          <w:color w:val="1D2228"/>
          <w:spacing w:val="-5"/>
          <w:sz w:val="22"/>
          <w:szCs w:val="22"/>
        </w:rPr>
        <w:br/>
      </w:r>
      <w:r w:rsidRPr="00B85173">
        <w:rPr>
          <w:b/>
          <w:bCs/>
          <w:color w:val="1D2228"/>
          <w:spacing w:val="-5"/>
          <w:sz w:val="22"/>
          <w:szCs w:val="22"/>
          <w:u w:val="single"/>
        </w:rPr>
        <w:t>6. Absence of Clinical Need and Regulatory Conflict</w:t>
      </w:r>
      <w:r w:rsidR="0045394A" w:rsidRPr="00B85173">
        <w:rPr>
          <w:b/>
          <w:bCs/>
          <w:color w:val="1D2228"/>
          <w:spacing w:val="-5"/>
          <w:sz w:val="22"/>
          <w:szCs w:val="22"/>
          <w:u w:val="single"/>
        </w:rPr>
        <w:t xml:space="preserve"> Across the Rest Home Community</w:t>
      </w:r>
    </w:p>
    <w:p w14:paraId="07AD2E36" w14:textId="7D2B21EF" w:rsidR="0045394A" w:rsidRPr="00B85173" w:rsidRDefault="0045394A" w:rsidP="0045394A">
      <w:pPr>
        <w:pStyle w:val="p1"/>
        <w:spacing w:before="0" w:beforeAutospacing="0" w:after="0" w:afterAutospacing="0"/>
        <w:ind w:left="360"/>
        <w:rPr>
          <w:b/>
          <w:bCs/>
          <w:color w:val="1D2228"/>
          <w:spacing w:val="-5"/>
          <w:sz w:val="22"/>
          <w:szCs w:val="22"/>
          <w:u w:val="single"/>
        </w:rPr>
      </w:pPr>
      <w:r w:rsidRPr="00B85173">
        <w:rPr>
          <w:rStyle w:val="s1"/>
          <w:sz w:val="22"/>
          <w:szCs w:val="22"/>
        </w:rPr>
        <w:t>Across the Massachusetts rest home community, providers have consistently demonstrated safe and effective medication practices under the residential care model. Regulatory histories reflect that widespread medication-related harm, systemic failures, or patterns of adverse outcomes do not exist at a level that would justify a statewide shift to a clinical staffing mandate.</w:t>
      </w:r>
    </w:p>
    <w:p w14:paraId="19D2757B" w14:textId="77777777" w:rsidR="0045394A" w:rsidRPr="00B85173" w:rsidRDefault="0045394A" w:rsidP="0045394A">
      <w:pPr>
        <w:pStyle w:val="p2"/>
        <w:rPr>
          <w:sz w:val="22"/>
          <w:szCs w:val="22"/>
        </w:rPr>
      </w:pPr>
    </w:p>
    <w:p w14:paraId="0BDEF68C" w14:textId="77777777" w:rsidR="0045394A" w:rsidRPr="00B85173" w:rsidRDefault="0045394A" w:rsidP="0045394A">
      <w:pPr>
        <w:pStyle w:val="p1"/>
        <w:rPr>
          <w:rStyle w:val="s1"/>
          <w:sz w:val="22"/>
          <w:szCs w:val="22"/>
        </w:rPr>
      </w:pPr>
    </w:p>
    <w:p w14:paraId="6EEB047F" w14:textId="77777777" w:rsidR="0045394A" w:rsidRPr="00B85173" w:rsidRDefault="0045394A" w:rsidP="0045394A">
      <w:pPr>
        <w:pStyle w:val="p1"/>
        <w:rPr>
          <w:rStyle w:val="s1"/>
          <w:sz w:val="22"/>
          <w:szCs w:val="22"/>
        </w:rPr>
      </w:pPr>
    </w:p>
    <w:p w14:paraId="4989BCD2" w14:textId="77777777" w:rsidR="0045394A" w:rsidRPr="00B85173" w:rsidRDefault="0045394A" w:rsidP="0045394A">
      <w:pPr>
        <w:pStyle w:val="p1"/>
        <w:rPr>
          <w:rStyle w:val="s1"/>
          <w:sz w:val="22"/>
          <w:szCs w:val="22"/>
        </w:rPr>
      </w:pPr>
    </w:p>
    <w:p w14:paraId="3F4B0988" w14:textId="77777777" w:rsidR="0045394A" w:rsidRPr="00B85173" w:rsidRDefault="0045394A" w:rsidP="0045394A">
      <w:pPr>
        <w:pStyle w:val="p1"/>
        <w:rPr>
          <w:rStyle w:val="s1"/>
          <w:sz w:val="22"/>
          <w:szCs w:val="22"/>
        </w:rPr>
      </w:pPr>
    </w:p>
    <w:p w14:paraId="32CA6A73" w14:textId="77777777" w:rsidR="0045394A" w:rsidRPr="00B85173" w:rsidRDefault="0045394A" w:rsidP="0045394A">
      <w:pPr>
        <w:pStyle w:val="p1"/>
        <w:rPr>
          <w:rStyle w:val="s1"/>
          <w:sz w:val="22"/>
          <w:szCs w:val="22"/>
        </w:rPr>
      </w:pPr>
    </w:p>
    <w:p w14:paraId="50BBD876" w14:textId="77777777" w:rsidR="0045394A" w:rsidRPr="00B85173" w:rsidRDefault="0045394A" w:rsidP="0045394A">
      <w:pPr>
        <w:pStyle w:val="p1"/>
        <w:rPr>
          <w:rStyle w:val="s1"/>
          <w:sz w:val="22"/>
          <w:szCs w:val="22"/>
        </w:rPr>
      </w:pPr>
    </w:p>
    <w:p w14:paraId="12DFCB8D" w14:textId="77777777" w:rsidR="00803AE2" w:rsidRDefault="00803AE2" w:rsidP="0045394A">
      <w:pPr>
        <w:pStyle w:val="p1"/>
        <w:spacing w:before="0" w:beforeAutospacing="0" w:after="0" w:afterAutospacing="0"/>
        <w:rPr>
          <w:rStyle w:val="s1"/>
          <w:sz w:val="22"/>
          <w:szCs w:val="22"/>
        </w:rPr>
      </w:pPr>
    </w:p>
    <w:p w14:paraId="7EE044C5" w14:textId="77777777" w:rsidR="00803AE2" w:rsidRDefault="00803AE2" w:rsidP="0045394A">
      <w:pPr>
        <w:pStyle w:val="p1"/>
        <w:spacing w:before="0" w:beforeAutospacing="0" w:after="0" w:afterAutospacing="0"/>
        <w:rPr>
          <w:rStyle w:val="s1"/>
          <w:sz w:val="22"/>
          <w:szCs w:val="22"/>
        </w:rPr>
      </w:pPr>
    </w:p>
    <w:p w14:paraId="39F1BB70" w14:textId="2E90AA41" w:rsidR="0045394A" w:rsidRPr="00B85173" w:rsidRDefault="0045394A" w:rsidP="0045394A">
      <w:pPr>
        <w:pStyle w:val="p1"/>
        <w:spacing w:before="0" w:beforeAutospacing="0" w:after="0" w:afterAutospacing="0"/>
        <w:rPr>
          <w:sz w:val="22"/>
          <w:szCs w:val="22"/>
        </w:rPr>
      </w:pPr>
      <w:r w:rsidRPr="00B85173">
        <w:rPr>
          <w:rStyle w:val="s1"/>
          <w:sz w:val="22"/>
          <w:szCs w:val="22"/>
        </w:rPr>
        <w:t>Rest homes serve residents who primarily require supervision, structure, and supportive assistance—not medical or nursing-level care. Existing safeguards, including trained Responsible Persons, nursing oversight where required, documentation protocols, inspections, and collaborative care partnerships, have proven sufficient to protect resident safety.</w:t>
      </w:r>
    </w:p>
    <w:p w14:paraId="52ECF4FA" w14:textId="77777777" w:rsidR="0045394A" w:rsidRPr="00B85173" w:rsidRDefault="0045394A" w:rsidP="0045394A">
      <w:pPr>
        <w:pStyle w:val="p1"/>
        <w:spacing w:before="0" w:beforeAutospacing="0" w:after="0" w:afterAutospacing="0"/>
        <w:rPr>
          <w:sz w:val="22"/>
          <w:szCs w:val="22"/>
        </w:rPr>
      </w:pPr>
      <w:r w:rsidRPr="00B85173">
        <w:rPr>
          <w:rStyle w:val="s1"/>
          <w:sz w:val="22"/>
          <w:szCs w:val="22"/>
        </w:rPr>
        <w:t xml:space="preserve">In the absence of documented clinical risk or negative outcomes, the imposition of certified medication staffing requirements raises a fundamental question of regulatory appropriateness: </w:t>
      </w:r>
      <w:r w:rsidRPr="00B85173">
        <w:rPr>
          <w:rStyle w:val="s2"/>
          <w:sz w:val="22"/>
          <w:szCs w:val="22"/>
        </w:rPr>
        <w:t>where is the demonstrated clinical need?</w:t>
      </w:r>
    </w:p>
    <w:p w14:paraId="65C8275B" w14:textId="77777777" w:rsidR="0045394A" w:rsidRPr="00B85173" w:rsidRDefault="0045394A" w:rsidP="0045394A">
      <w:pPr>
        <w:pStyle w:val="p1"/>
        <w:spacing w:before="0" w:beforeAutospacing="0" w:after="0" w:afterAutospacing="0"/>
        <w:rPr>
          <w:rStyle w:val="s1"/>
          <w:sz w:val="22"/>
          <w:szCs w:val="22"/>
        </w:rPr>
      </w:pPr>
    </w:p>
    <w:p w14:paraId="04C2D5FE" w14:textId="79228435" w:rsidR="0045394A" w:rsidRPr="00B85173" w:rsidRDefault="0045394A" w:rsidP="0045394A">
      <w:pPr>
        <w:pStyle w:val="p1"/>
        <w:spacing w:before="0" w:beforeAutospacing="0" w:after="0" w:afterAutospacing="0"/>
        <w:rPr>
          <w:sz w:val="22"/>
          <w:szCs w:val="22"/>
        </w:rPr>
      </w:pPr>
      <w:r w:rsidRPr="00B85173">
        <w:rPr>
          <w:rStyle w:val="s1"/>
          <w:sz w:val="22"/>
          <w:szCs w:val="22"/>
        </w:rPr>
        <w:t>The regulatory conflict arises when standards designed for medical or quasi-medical environments are applied to non-medical residential care settings. This approach disregards the intent of rest home licensure, the acuity of the population served, and the role rest homes play within the continuum of car</w:t>
      </w:r>
      <w:r w:rsidR="00803AE2">
        <w:rPr>
          <w:rStyle w:val="s1"/>
          <w:sz w:val="22"/>
          <w:szCs w:val="22"/>
        </w:rPr>
        <w:t>e.</w:t>
      </w:r>
    </w:p>
    <w:p w14:paraId="517311DB" w14:textId="2A29DB66" w:rsidR="0045394A" w:rsidRPr="00B85173" w:rsidRDefault="0045394A" w:rsidP="0045394A">
      <w:pPr>
        <w:pStyle w:val="p1"/>
        <w:numPr>
          <w:ilvl w:val="0"/>
          <w:numId w:val="3"/>
        </w:numPr>
        <w:rPr>
          <w:sz w:val="22"/>
          <w:szCs w:val="22"/>
        </w:rPr>
      </w:pPr>
      <w:r w:rsidRPr="00B85173">
        <w:rPr>
          <w:sz w:val="22"/>
          <w:szCs w:val="22"/>
        </w:rPr>
        <w:t xml:space="preserve">Alters </w:t>
      </w:r>
      <w:r w:rsidRPr="00B85173">
        <w:rPr>
          <w:rStyle w:val="s1"/>
          <w:sz w:val="22"/>
          <w:szCs w:val="22"/>
        </w:rPr>
        <w:t>the residential nature of rest homes</w:t>
      </w:r>
    </w:p>
    <w:p w14:paraId="4680CFB5" w14:textId="77777777" w:rsidR="0045394A" w:rsidRPr="00B85173" w:rsidRDefault="0045394A" w:rsidP="0045394A">
      <w:pPr>
        <w:pStyle w:val="p1"/>
        <w:numPr>
          <w:ilvl w:val="0"/>
          <w:numId w:val="3"/>
        </w:numPr>
        <w:rPr>
          <w:sz w:val="22"/>
          <w:szCs w:val="22"/>
        </w:rPr>
      </w:pPr>
      <w:r w:rsidRPr="00B85173">
        <w:rPr>
          <w:rStyle w:val="s1"/>
          <w:sz w:val="22"/>
          <w:szCs w:val="22"/>
        </w:rPr>
        <w:t>Exceeds the scope of existing licensure</w:t>
      </w:r>
    </w:p>
    <w:p w14:paraId="56AD21BA" w14:textId="77777777" w:rsidR="0045394A" w:rsidRPr="00B85173" w:rsidRDefault="0045394A" w:rsidP="0045394A">
      <w:pPr>
        <w:pStyle w:val="p1"/>
        <w:numPr>
          <w:ilvl w:val="0"/>
          <w:numId w:val="3"/>
        </w:numPr>
        <w:rPr>
          <w:sz w:val="22"/>
          <w:szCs w:val="22"/>
        </w:rPr>
      </w:pPr>
      <w:r w:rsidRPr="00B85173">
        <w:rPr>
          <w:rStyle w:val="s1"/>
          <w:sz w:val="22"/>
          <w:szCs w:val="22"/>
        </w:rPr>
        <w:t>Creates operational and financial instability</w:t>
      </w:r>
    </w:p>
    <w:p w14:paraId="5B659321" w14:textId="77777777" w:rsidR="00803AE2" w:rsidRDefault="0045394A" w:rsidP="00803AE2">
      <w:pPr>
        <w:pStyle w:val="p1"/>
        <w:numPr>
          <w:ilvl w:val="0"/>
          <w:numId w:val="3"/>
        </w:numPr>
        <w:spacing w:before="0" w:beforeAutospacing="0" w:after="0" w:afterAutospacing="0"/>
        <w:rPr>
          <w:sz w:val="22"/>
          <w:szCs w:val="22"/>
        </w:rPr>
      </w:pPr>
      <w:r w:rsidRPr="00B85173">
        <w:rPr>
          <w:rStyle w:val="s1"/>
          <w:sz w:val="22"/>
          <w:szCs w:val="22"/>
        </w:rPr>
        <w:t>Threatens access to community-based housing</w:t>
      </w:r>
    </w:p>
    <w:p w14:paraId="51B84959" w14:textId="37127D81" w:rsidR="0045394A" w:rsidRPr="00803AE2" w:rsidRDefault="0045394A" w:rsidP="00803AE2">
      <w:pPr>
        <w:pStyle w:val="p1"/>
        <w:spacing w:before="0" w:beforeAutospacing="0" w:after="0" w:afterAutospacing="0"/>
        <w:rPr>
          <w:rStyle w:val="s1"/>
          <w:sz w:val="22"/>
          <w:szCs w:val="22"/>
        </w:rPr>
      </w:pPr>
      <w:r w:rsidRPr="00803AE2">
        <w:rPr>
          <w:rStyle w:val="s1"/>
          <w:sz w:val="22"/>
          <w:szCs w:val="22"/>
        </w:rPr>
        <w:t>Effective regulation should be risk-based, evidence-driven, and proportional to resident need. When regulatory actions produce closures, displacement, and workforce loss—without evidence of clinical harm—the regulation no longer serves its protective purpose.</w:t>
      </w:r>
      <w:r w:rsidRPr="00803AE2">
        <w:rPr>
          <w:sz w:val="22"/>
          <w:szCs w:val="22"/>
        </w:rPr>
        <w:t xml:space="preserve"> </w:t>
      </w:r>
      <w:r w:rsidRPr="00803AE2">
        <w:rPr>
          <w:rStyle w:val="s1"/>
          <w:sz w:val="22"/>
          <w:szCs w:val="22"/>
        </w:rPr>
        <w:t>The rest home community remains committed to resident safety and quality care and supports collaborative, data-informed approaches that strengthen care without eliminating a vital level of residential support across the Commonwealth.</w:t>
      </w:r>
    </w:p>
    <w:p w14:paraId="76570F23" w14:textId="77777777" w:rsidR="00803AE2" w:rsidRDefault="00820A2A" w:rsidP="00803AE2">
      <w:pPr>
        <w:pStyle w:val="p1"/>
        <w:rPr>
          <w:b/>
          <w:bCs/>
          <w:color w:val="1D2228"/>
          <w:spacing w:val="-5"/>
          <w:sz w:val="22"/>
          <w:szCs w:val="22"/>
        </w:rPr>
      </w:pPr>
      <w:r w:rsidRPr="00B85173">
        <w:rPr>
          <w:color w:val="1D2228"/>
          <w:spacing w:val="-5"/>
          <w:sz w:val="22"/>
          <w:szCs w:val="22"/>
        </w:rPr>
        <w:br/>
      </w:r>
      <w:r w:rsidR="00F2168E" w:rsidRPr="00B85173">
        <w:rPr>
          <w:b/>
          <w:bCs/>
          <w:color w:val="1D2228"/>
          <w:spacing w:val="-5"/>
          <w:sz w:val="22"/>
          <w:szCs w:val="22"/>
          <w:u w:val="single"/>
        </w:rPr>
        <w:t xml:space="preserve">7. </w:t>
      </w:r>
      <w:r w:rsidRPr="00B85173">
        <w:rPr>
          <w:b/>
          <w:bCs/>
          <w:color w:val="1D2228"/>
          <w:spacing w:val="-5"/>
          <w:sz w:val="22"/>
          <w:szCs w:val="22"/>
          <w:u w:val="single"/>
        </w:rPr>
        <w:t>How the Law and Regulation Can Cohabitate</w:t>
      </w:r>
      <w:r w:rsidRPr="00B85173">
        <w:rPr>
          <w:color w:val="1D2228"/>
          <w:spacing w:val="-5"/>
          <w:sz w:val="22"/>
          <w:szCs w:val="22"/>
        </w:rPr>
        <w:br/>
        <w:t>The law and regulation can and should coexist when applied within their intended scope.</w:t>
      </w:r>
      <w:r w:rsidRPr="00B85173">
        <w:rPr>
          <w:color w:val="1D2228"/>
          <w:spacing w:val="-5"/>
          <w:sz w:val="22"/>
          <w:szCs w:val="22"/>
        </w:rPr>
        <w:br/>
        <w:t>The law recognizes:</w:t>
      </w:r>
      <w:r w:rsidRPr="00B85173">
        <w:rPr>
          <w:color w:val="1D2228"/>
          <w:spacing w:val="-5"/>
          <w:sz w:val="22"/>
          <w:szCs w:val="22"/>
        </w:rPr>
        <w:br/>
        <w:t>- Distinct levels of care </w:t>
      </w:r>
      <w:r w:rsidRPr="00B85173">
        <w:rPr>
          <w:color w:val="1D2228"/>
          <w:spacing w:val="-5"/>
          <w:sz w:val="22"/>
          <w:szCs w:val="22"/>
        </w:rPr>
        <w:br/>
        <w:t>- The difference between residential support and medical treatment </w:t>
      </w:r>
      <w:r w:rsidRPr="00B85173">
        <w:rPr>
          <w:color w:val="1D2228"/>
          <w:spacing w:val="-5"/>
          <w:sz w:val="22"/>
          <w:szCs w:val="22"/>
        </w:rPr>
        <w:br/>
        <w:t>- That not all congregate housing requires clinical staffing </w:t>
      </w:r>
      <w:r w:rsidRPr="00B85173">
        <w:rPr>
          <w:color w:val="1D2228"/>
          <w:spacing w:val="-5"/>
          <w:sz w:val="22"/>
          <w:szCs w:val="22"/>
        </w:rPr>
        <w:br/>
      </w:r>
      <w:r w:rsidRPr="00B85173">
        <w:rPr>
          <w:color w:val="1D2228"/>
          <w:spacing w:val="-5"/>
          <w:sz w:val="22"/>
          <w:szCs w:val="22"/>
        </w:rPr>
        <w:br/>
        <w:t>Regulation should therefore be:</w:t>
      </w:r>
      <w:r w:rsidRPr="00B85173">
        <w:rPr>
          <w:color w:val="1D2228"/>
          <w:spacing w:val="-5"/>
          <w:sz w:val="22"/>
          <w:szCs w:val="22"/>
        </w:rPr>
        <w:br/>
      </w:r>
      <w:r w:rsidRPr="00803AE2">
        <w:rPr>
          <w:color w:val="1D2228"/>
          <w:spacing w:val="-5"/>
          <w:sz w:val="22"/>
          <w:szCs w:val="22"/>
        </w:rPr>
        <w:t>- Risk-based </w:t>
      </w:r>
      <w:r w:rsidRPr="00803AE2">
        <w:rPr>
          <w:color w:val="1D2228"/>
          <w:spacing w:val="-5"/>
          <w:sz w:val="22"/>
          <w:szCs w:val="22"/>
        </w:rPr>
        <w:br/>
        <w:t>- Evidence-driven</w:t>
      </w:r>
      <w:r w:rsidRPr="00803AE2">
        <w:rPr>
          <w:color w:val="1D2228"/>
          <w:spacing w:val="-5"/>
          <w:sz w:val="22"/>
          <w:szCs w:val="22"/>
        </w:rPr>
        <w:br/>
        <w:t>- Proportionate to resident need </w:t>
      </w:r>
      <w:r w:rsidRPr="00803AE2">
        <w:rPr>
          <w:color w:val="1D2228"/>
          <w:spacing w:val="-5"/>
          <w:sz w:val="22"/>
          <w:szCs w:val="22"/>
        </w:rPr>
        <w:br/>
        <w:t>- Supportive rather than punitive </w:t>
      </w:r>
      <w:r w:rsidRPr="00803AE2">
        <w:rPr>
          <w:color w:val="1D2228"/>
          <w:spacing w:val="-5"/>
          <w:sz w:val="22"/>
          <w:szCs w:val="22"/>
        </w:rPr>
        <w:br/>
        <w:t>When regulation results in closure, resident displacement, and job loss—despite documented record of safety—it ceases to serve its protective purpose</w:t>
      </w:r>
      <w:r w:rsidRPr="00B85173">
        <w:rPr>
          <w:b/>
          <w:bCs/>
          <w:color w:val="1D2228"/>
          <w:spacing w:val="-5"/>
          <w:sz w:val="22"/>
          <w:szCs w:val="22"/>
        </w:rPr>
        <w:t>.</w:t>
      </w:r>
    </w:p>
    <w:p w14:paraId="056A0D9B" w14:textId="77777777" w:rsidR="00803AE2" w:rsidRDefault="00803AE2" w:rsidP="00803AE2">
      <w:pPr>
        <w:pStyle w:val="p1"/>
        <w:rPr>
          <w:b/>
          <w:bCs/>
          <w:color w:val="1D2228"/>
          <w:spacing w:val="-5"/>
          <w:sz w:val="22"/>
          <w:szCs w:val="22"/>
        </w:rPr>
      </w:pPr>
    </w:p>
    <w:p w14:paraId="0A156C46" w14:textId="77777777" w:rsidR="00803AE2" w:rsidRDefault="00803AE2" w:rsidP="00803AE2">
      <w:pPr>
        <w:pStyle w:val="p1"/>
        <w:rPr>
          <w:b/>
          <w:bCs/>
          <w:color w:val="1D2228"/>
          <w:spacing w:val="-5"/>
          <w:sz w:val="22"/>
          <w:szCs w:val="22"/>
        </w:rPr>
      </w:pPr>
    </w:p>
    <w:p w14:paraId="34D3A03D" w14:textId="77777777" w:rsidR="00803AE2" w:rsidRDefault="00803AE2" w:rsidP="00803AE2">
      <w:pPr>
        <w:pStyle w:val="p1"/>
        <w:rPr>
          <w:b/>
          <w:bCs/>
          <w:color w:val="1D2228"/>
          <w:spacing w:val="-5"/>
          <w:sz w:val="22"/>
          <w:szCs w:val="22"/>
        </w:rPr>
      </w:pPr>
    </w:p>
    <w:p w14:paraId="48D967C8" w14:textId="77777777" w:rsidR="00803AE2" w:rsidRDefault="00803AE2" w:rsidP="00803AE2">
      <w:pPr>
        <w:pStyle w:val="p1"/>
        <w:rPr>
          <w:b/>
          <w:bCs/>
          <w:color w:val="1D2228"/>
          <w:spacing w:val="-5"/>
          <w:sz w:val="22"/>
          <w:szCs w:val="22"/>
        </w:rPr>
      </w:pPr>
    </w:p>
    <w:p w14:paraId="614C462B" w14:textId="77777777" w:rsidR="00803AE2" w:rsidRDefault="00803AE2" w:rsidP="00803AE2">
      <w:pPr>
        <w:pStyle w:val="p1"/>
        <w:rPr>
          <w:b/>
          <w:bCs/>
          <w:color w:val="1D2228"/>
          <w:spacing w:val="-5"/>
          <w:sz w:val="22"/>
          <w:szCs w:val="22"/>
        </w:rPr>
      </w:pPr>
    </w:p>
    <w:p w14:paraId="415181CF" w14:textId="77777777" w:rsidR="00803AE2" w:rsidRDefault="00803AE2" w:rsidP="00803AE2">
      <w:pPr>
        <w:pStyle w:val="p1"/>
        <w:rPr>
          <w:b/>
          <w:bCs/>
          <w:color w:val="1D2228"/>
          <w:spacing w:val="-5"/>
          <w:sz w:val="22"/>
          <w:szCs w:val="22"/>
        </w:rPr>
      </w:pPr>
    </w:p>
    <w:p w14:paraId="0AF1819C" w14:textId="77777777" w:rsidR="00803AE2" w:rsidRDefault="00820A2A" w:rsidP="00803AE2">
      <w:pPr>
        <w:pStyle w:val="p1"/>
        <w:spacing w:before="0" w:beforeAutospacing="0" w:after="0" w:afterAutospacing="0"/>
        <w:rPr>
          <w:b/>
          <w:bCs/>
          <w:sz w:val="22"/>
          <w:szCs w:val="22"/>
          <w:u w:val="single"/>
        </w:rPr>
      </w:pPr>
      <w:r w:rsidRPr="00B85173">
        <w:rPr>
          <w:b/>
          <w:bCs/>
          <w:color w:val="1D2228"/>
          <w:spacing w:val="-5"/>
          <w:sz w:val="22"/>
          <w:szCs w:val="22"/>
        </w:rPr>
        <w:br/>
      </w:r>
      <w:r w:rsidRPr="00B85173">
        <w:rPr>
          <w:color w:val="1D2228"/>
          <w:spacing w:val="-5"/>
          <w:sz w:val="22"/>
          <w:szCs w:val="22"/>
        </w:rPr>
        <w:br/>
      </w:r>
      <w:r w:rsidRPr="00803AE2">
        <w:rPr>
          <w:b/>
          <w:bCs/>
          <w:color w:val="1D2228"/>
          <w:spacing w:val="-5"/>
          <w:sz w:val="22"/>
          <w:szCs w:val="22"/>
          <w:u w:val="single"/>
        </w:rPr>
        <w:t xml:space="preserve">8. </w:t>
      </w:r>
      <w:r w:rsidR="00D2289B" w:rsidRPr="00803AE2">
        <w:rPr>
          <w:b/>
          <w:bCs/>
          <w:sz w:val="22"/>
          <w:szCs w:val="22"/>
          <w:u w:val="single"/>
        </w:rPr>
        <w:t>Lack of Reimbursement for Resident Care Costs (RCC)</w:t>
      </w:r>
    </w:p>
    <w:p w14:paraId="23811584" w14:textId="3BE99478" w:rsidR="00D2289B" w:rsidRPr="00803AE2" w:rsidRDefault="00D2289B" w:rsidP="00803AE2">
      <w:pPr>
        <w:pStyle w:val="p1"/>
        <w:spacing w:before="0" w:beforeAutospacing="0" w:after="0" w:afterAutospacing="0"/>
        <w:rPr>
          <w:color w:val="1D2228"/>
          <w:spacing w:val="-5"/>
          <w:sz w:val="22"/>
          <w:szCs w:val="22"/>
        </w:rPr>
      </w:pPr>
      <w:r w:rsidRPr="00803AE2">
        <w:rPr>
          <w:sz w:val="22"/>
          <w:szCs w:val="22"/>
        </w:rPr>
        <w:t>Across the rest home community, providers continue to absorb significant Resident Care Costs (RCC) that are essential to maintaining safe, stable, and supportive residential environments, yet these expenses are not adequately recognized or reimbursed within existing rate structures.</w:t>
      </w:r>
    </w:p>
    <w:p w14:paraId="2547BD1C" w14:textId="40FF26D3" w:rsidR="00D2289B" w:rsidRPr="00B85173" w:rsidRDefault="00D2289B" w:rsidP="00D2289B">
      <w:pPr>
        <w:rPr>
          <w:rFonts w:ascii="Times New Roman" w:eastAsia="Times New Roman" w:hAnsi="Times New Roman" w:cs="Times New Roman"/>
        </w:rPr>
      </w:pPr>
      <w:r w:rsidRPr="00B85173">
        <w:rPr>
          <w:rFonts w:ascii="Times New Roman" w:eastAsia="Times New Roman" w:hAnsi="Times New Roman" w:cs="Times New Roman"/>
        </w:rPr>
        <w:t>RCC encompasses the real, day-to-day costs of supervised care, staffing, medication support, resident monitoring, coordination with healthcare providers, documentation, transportation assistance, crisis intervention, and quality oversight—services that directly ensure resident safety and well-being.</w:t>
      </w:r>
    </w:p>
    <w:p w14:paraId="5D0265FA" w14:textId="77777777" w:rsidR="00D2289B" w:rsidRPr="00B85173" w:rsidRDefault="00D2289B" w:rsidP="00D2289B">
      <w:pPr>
        <w:rPr>
          <w:rFonts w:ascii="Times New Roman" w:eastAsia="Times New Roman" w:hAnsi="Times New Roman" w:cs="Times New Roman"/>
        </w:rPr>
      </w:pPr>
    </w:p>
    <w:p w14:paraId="353F58A5" w14:textId="55DEBCEB" w:rsidR="00D2289B" w:rsidRPr="00B85173" w:rsidRDefault="00D2289B" w:rsidP="00D2289B">
      <w:pPr>
        <w:rPr>
          <w:rFonts w:ascii="Times New Roman" w:eastAsia="Times New Roman" w:hAnsi="Times New Roman" w:cs="Times New Roman"/>
        </w:rPr>
      </w:pPr>
      <w:r w:rsidRPr="00B85173">
        <w:rPr>
          <w:rFonts w:ascii="Times New Roman" w:eastAsia="Times New Roman" w:hAnsi="Times New Roman" w:cs="Times New Roman"/>
        </w:rPr>
        <w:t>Despite being central to resident outcomes, many of these costs are treated as non-allowable, under-recognized, or excluded from reimbursement calculations. This creates a growing financial gap where rest homes are expected to provide higher levels of oversight, compliance, and care without corresponding funding.</w:t>
      </w:r>
    </w:p>
    <w:p w14:paraId="44745F0E" w14:textId="77777777" w:rsidR="00D2289B" w:rsidRPr="00B85173" w:rsidRDefault="00D2289B" w:rsidP="00D2289B">
      <w:pPr>
        <w:rPr>
          <w:rFonts w:ascii="Times New Roman" w:eastAsia="Times New Roman" w:hAnsi="Times New Roman" w:cs="Times New Roman"/>
        </w:rPr>
      </w:pPr>
      <w:r w:rsidRPr="00B85173">
        <w:rPr>
          <w:rFonts w:ascii="Times New Roman" w:eastAsia="Times New Roman" w:hAnsi="Times New Roman" w:cs="Times New Roman"/>
        </w:rPr>
        <w:t>The result is:</w:t>
      </w:r>
    </w:p>
    <w:p w14:paraId="3F6F7746" w14:textId="77777777" w:rsidR="00D2289B" w:rsidRPr="00B85173" w:rsidRDefault="00D2289B" w:rsidP="00D2289B">
      <w:pPr>
        <w:numPr>
          <w:ilvl w:val="0"/>
          <w:numId w:val="4"/>
        </w:numPr>
        <w:rPr>
          <w:rFonts w:ascii="Times New Roman" w:eastAsia="Times New Roman" w:hAnsi="Times New Roman" w:cs="Times New Roman"/>
        </w:rPr>
      </w:pPr>
      <w:r w:rsidRPr="00B85173">
        <w:rPr>
          <w:rFonts w:ascii="Times New Roman" w:eastAsia="Times New Roman" w:hAnsi="Times New Roman" w:cs="Times New Roman"/>
        </w:rPr>
        <w:t>Chronic underfunding of essential supportive services</w:t>
      </w:r>
    </w:p>
    <w:p w14:paraId="323F9471" w14:textId="77777777" w:rsidR="00D2289B" w:rsidRPr="00B85173" w:rsidRDefault="00D2289B" w:rsidP="00D2289B">
      <w:pPr>
        <w:numPr>
          <w:ilvl w:val="0"/>
          <w:numId w:val="4"/>
        </w:numPr>
        <w:rPr>
          <w:rFonts w:ascii="Times New Roman" w:eastAsia="Times New Roman" w:hAnsi="Times New Roman" w:cs="Times New Roman"/>
        </w:rPr>
      </w:pPr>
      <w:r w:rsidRPr="00B85173">
        <w:rPr>
          <w:rFonts w:ascii="Times New Roman" w:eastAsia="Times New Roman" w:hAnsi="Times New Roman" w:cs="Times New Roman"/>
        </w:rPr>
        <w:t>Increasing reliance on provider subsidies to cover basic care operations</w:t>
      </w:r>
    </w:p>
    <w:p w14:paraId="4C2E8EFD" w14:textId="77777777" w:rsidR="00D2289B" w:rsidRPr="00B85173" w:rsidRDefault="00D2289B" w:rsidP="00D2289B">
      <w:pPr>
        <w:numPr>
          <w:ilvl w:val="0"/>
          <w:numId w:val="4"/>
        </w:numPr>
        <w:rPr>
          <w:rFonts w:ascii="Times New Roman" w:eastAsia="Times New Roman" w:hAnsi="Times New Roman" w:cs="Times New Roman"/>
        </w:rPr>
      </w:pPr>
      <w:r w:rsidRPr="00B85173">
        <w:rPr>
          <w:rFonts w:ascii="Times New Roman" w:eastAsia="Times New Roman" w:hAnsi="Times New Roman" w:cs="Times New Roman"/>
        </w:rPr>
        <w:t>Reduced capacity to invest in workforce stability and training</w:t>
      </w:r>
    </w:p>
    <w:p w14:paraId="313054E1" w14:textId="77777777" w:rsidR="00D2289B" w:rsidRPr="00B85173" w:rsidRDefault="00D2289B" w:rsidP="00D2289B">
      <w:pPr>
        <w:numPr>
          <w:ilvl w:val="0"/>
          <w:numId w:val="4"/>
        </w:numPr>
        <w:rPr>
          <w:rFonts w:ascii="Times New Roman" w:eastAsia="Times New Roman" w:hAnsi="Times New Roman" w:cs="Times New Roman"/>
        </w:rPr>
      </w:pPr>
      <w:r w:rsidRPr="00B85173">
        <w:rPr>
          <w:rFonts w:ascii="Times New Roman" w:eastAsia="Times New Roman" w:hAnsi="Times New Roman" w:cs="Times New Roman"/>
        </w:rPr>
        <w:t>Heightened risk of closures across small and mid-sized homes</w:t>
      </w:r>
    </w:p>
    <w:p w14:paraId="5D6CE1BB" w14:textId="77777777" w:rsidR="00D2289B" w:rsidRPr="00B85173" w:rsidRDefault="00D2289B" w:rsidP="00D2289B">
      <w:pPr>
        <w:rPr>
          <w:rFonts w:ascii="Times New Roman" w:eastAsia="Times New Roman" w:hAnsi="Times New Roman" w:cs="Times New Roman"/>
        </w:rPr>
      </w:pPr>
      <w:r w:rsidRPr="00B85173">
        <w:rPr>
          <w:rFonts w:ascii="Times New Roman" w:eastAsia="Times New Roman" w:hAnsi="Times New Roman" w:cs="Times New Roman"/>
        </w:rPr>
        <w:t>When Resident Care Costs are not recognized within reimbursement models, rest homes are placed in an unsustainable position—expected to meet rising regulatory expectations while operating on outdated and inadequate financial assumptions.</w:t>
      </w:r>
    </w:p>
    <w:p w14:paraId="26132577" w14:textId="77777777" w:rsidR="00D2289B" w:rsidRPr="00B85173" w:rsidRDefault="00D2289B" w:rsidP="00D2289B">
      <w:pPr>
        <w:rPr>
          <w:rFonts w:ascii="Times New Roman" w:eastAsia="Times New Roman" w:hAnsi="Times New Roman" w:cs="Times New Roman"/>
        </w:rPr>
      </w:pPr>
      <w:r w:rsidRPr="00B85173">
        <w:rPr>
          <w:rFonts w:ascii="Times New Roman" w:eastAsia="Times New Roman" w:hAnsi="Times New Roman" w:cs="Times New Roman"/>
        </w:rPr>
        <w:t>For the rest home community to remain viable and continue serving vulnerable residents safely, RCC must be fully acknowledged and incorporated into reimbursement structures in a manner that reflects the true cost of residential supportive care.</w:t>
      </w:r>
    </w:p>
    <w:p w14:paraId="2DD1EC42" w14:textId="77777777" w:rsidR="00D2289B" w:rsidRPr="00B85173" w:rsidRDefault="00D2289B" w:rsidP="00D2289B">
      <w:pPr>
        <w:pStyle w:val="p1"/>
        <w:spacing w:before="0" w:beforeAutospacing="0" w:after="0" w:afterAutospacing="0"/>
        <w:rPr>
          <w:color w:val="1D2228"/>
          <w:spacing w:val="-5"/>
          <w:sz w:val="22"/>
          <w:szCs w:val="22"/>
        </w:rPr>
      </w:pPr>
    </w:p>
    <w:p w14:paraId="3462B561" w14:textId="6A624C55" w:rsidR="00D2289B" w:rsidRPr="00803AE2" w:rsidRDefault="00D2289B" w:rsidP="00803AE2">
      <w:pPr>
        <w:pStyle w:val="p1"/>
        <w:spacing w:before="0" w:beforeAutospacing="0" w:after="0" w:afterAutospacing="0"/>
        <w:rPr>
          <w:rStyle w:val="s1"/>
          <w:b/>
          <w:bCs/>
          <w:sz w:val="22"/>
          <w:szCs w:val="22"/>
        </w:rPr>
      </w:pPr>
      <w:r w:rsidRPr="00B85173">
        <w:rPr>
          <w:rStyle w:val="s1"/>
          <w:sz w:val="22"/>
          <w:szCs w:val="22"/>
          <w:u w:val="single"/>
        </w:rPr>
        <w:t>9</w:t>
      </w:r>
      <w:r w:rsidRPr="00803AE2">
        <w:rPr>
          <w:rStyle w:val="s1"/>
          <w:b/>
          <w:bCs/>
          <w:sz w:val="22"/>
          <w:szCs w:val="22"/>
          <w:u w:val="single"/>
        </w:rPr>
        <w:t>. Compounding Impact of the Certified Medication Staff Requirement on Unreimbursed Resident Care Costs</w:t>
      </w:r>
    </w:p>
    <w:p w14:paraId="3B7F12B4" w14:textId="064F89B6" w:rsidR="00D2289B" w:rsidRPr="00B85173" w:rsidRDefault="00D2289B" w:rsidP="00D2289B">
      <w:pPr>
        <w:pStyle w:val="Heading3"/>
        <w:spacing w:before="0" w:beforeAutospacing="0" w:after="0" w:afterAutospacing="0"/>
        <w:rPr>
          <w:b w:val="0"/>
          <w:bCs w:val="0"/>
          <w:sz w:val="22"/>
          <w:szCs w:val="22"/>
          <w:u w:val="single"/>
        </w:rPr>
      </w:pPr>
      <w:r w:rsidRPr="00B85173">
        <w:rPr>
          <w:rStyle w:val="s2"/>
          <w:b w:val="0"/>
          <w:bCs w:val="0"/>
          <w:sz w:val="22"/>
          <w:szCs w:val="22"/>
        </w:rPr>
        <w:t>The lack of adequate reimbursement for Resident Care Costs (RCC) already places significant financial strain on rest homes across the Commonwealth. The imposition of a certified medication staff requirement would further exacerbate this imbalance by introducing substantial new expenses that are not recognized within current reimbursement frameworks.</w:t>
      </w:r>
    </w:p>
    <w:p w14:paraId="58CB9CA3" w14:textId="77777777" w:rsidR="00D2289B" w:rsidRPr="00B85173" w:rsidRDefault="00D2289B" w:rsidP="00D2289B">
      <w:pPr>
        <w:pStyle w:val="p3"/>
        <w:spacing w:before="0" w:beforeAutospacing="0" w:after="0" w:afterAutospacing="0"/>
        <w:rPr>
          <w:sz w:val="22"/>
          <w:szCs w:val="22"/>
        </w:rPr>
      </w:pPr>
      <w:r w:rsidRPr="00B85173">
        <w:rPr>
          <w:rStyle w:val="s2"/>
          <w:sz w:val="22"/>
          <w:szCs w:val="22"/>
        </w:rPr>
        <w:t>Certified staffing mandates would add:</w:t>
      </w:r>
    </w:p>
    <w:p w14:paraId="1644F90D" w14:textId="77777777" w:rsidR="00D2289B" w:rsidRPr="00B85173" w:rsidRDefault="00D2289B" w:rsidP="00D2289B">
      <w:pPr>
        <w:pStyle w:val="p1"/>
        <w:numPr>
          <w:ilvl w:val="0"/>
          <w:numId w:val="5"/>
        </w:numPr>
        <w:spacing w:before="0" w:beforeAutospacing="0" w:after="0" w:afterAutospacing="0"/>
        <w:rPr>
          <w:sz w:val="22"/>
          <w:szCs w:val="22"/>
        </w:rPr>
      </w:pPr>
      <w:r w:rsidRPr="00B85173">
        <w:rPr>
          <w:rStyle w:val="s1"/>
          <w:sz w:val="22"/>
          <w:szCs w:val="22"/>
        </w:rPr>
        <w:t>Higher wage and benefit obligations</w:t>
      </w:r>
    </w:p>
    <w:p w14:paraId="6F132769" w14:textId="77777777" w:rsidR="00D2289B" w:rsidRPr="00B85173" w:rsidRDefault="00D2289B" w:rsidP="00D2289B">
      <w:pPr>
        <w:pStyle w:val="p1"/>
        <w:numPr>
          <w:ilvl w:val="0"/>
          <w:numId w:val="5"/>
        </w:numPr>
        <w:spacing w:before="0" w:beforeAutospacing="0" w:after="0" w:afterAutospacing="0"/>
        <w:rPr>
          <w:sz w:val="22"/>
          <w:szCs w:val="22"/>
        </w:rPr>
      </w:pPr>
      <w:r w:rsidRPr="00B85173">
        <w:rPr>
          <w:rStyle w:val="s1"/>
          <w:sz w:val="22"/>
          <w:szCs w:val="22"/>
        </w:rPr>
        <w:t>Training, certification, and recertification expenses</w:t>
      </w:r>
    </w:p>
    <w:p w14:paraId="4CDBD01E" w14:textId="77777777" w:rsidR="00D2289B" w:rsidRPr="00B85173" w:rsidRDefault="00D2289B" w:rsidP="00D2289B">
      <w:pPr>
        <w:pStyle w:val="p1"/>
        <w:numPr>
          <w:ilvl w:val="0"/>
          <w:numId w:val="5"/>
        </w:numPr>
        <w:spacing w:before="0" w:beforeAutospacing="0" w:after="0" w:afterAutospacing="0"/>
        <w:rPr>
          <w:sz w:val="22"/>
          <w:szCs w:val="22"/>
        </w:rPr>
      </w:pPr>
      <w:r w:rsidRPr="00B85173">
        <w:rPr>
          <w:rStyle w:val="s1"/>
          <w:sz w:val="22"/>
          <w:szCs w:val="22"/>
        </w:rPr>
        <w:t>Increased overtime and agency staffing costs</w:t>
      </w:r>
    </w:p>
    <w:p w14:paraId="27CBFB2C" w14:textId="77777777" w:rsidR="00D2289B" w:rsidRPr="00B85173" w:rsidRDefault="00D2289B" w:rsidP="00D2289B">
      <w:pPr>
        <w:pStyle w:val="p1"/>
        <w:numPr>
          <w:ilvl w:val="0"/>
          <w:numId w:val="5"/>
        </w:numPr>
        <w:spacing w:before="0" w:beforeAutospacing="0" w:after="0" w:afterAutospacing="0"/>
        <w:rPr>
          <w:sz w:val="22"/>
          <w:szCs w:val="22"/>
        </w:rPr>
      </w:pPr>
      <w:r w:rsidRPr="00B85173">
        <w:rPr>
          <w:rStyle w:val="s1"/>
          <w:sz w:val="22"/>
          <w:szCs w:val="22"/>
        </w:rPr>
        <w:t>Expanded compliance, supervision, and documentation burdens</w:t>
      </w:r>
    </w:p>
    <w:p w14:paraId="576F8C84" w14:textId="77777777" w:rsidR="00D2289B" w:rsidRPr="00B85173" w:rsidRDefault="00D2289B" w:rsidP="00D2289B">
      <w:pPr>
        <w:pStyle w:val="p1"/>
        <w:numPr>
          <w:ilvl w:val="0"/>
          <w:numId w:val="5"/>
        </w:numPr>
        <w:spacing w:before="0" w:beforeAutospacing="0" w:after="0" w:afterAutospacing="0"/>
        <w:rPr>
          <w:sz w:val="22"/>
          <w:szCs w:val="22"/>
        </w:rPr>
      </w:pPr>
      <w:r w:rsidRPr="00B85173">
        <w:rPr>
          <w:rStyle w:val="s1"/>
          <w:sz w:val="22"/>
          <w:szCs w:val="22"/>
        </w:rPr>
        <w:t>Increased insurance and liability costs</w:t>
      </w:r>
    </w:p>
    <w:p w14:paraId="42C6AC38" w14:textId="77777777" w:rsidR="00D2289B" w:rsidRPr="00B85173" w:rsidRDefault="00D2289B" w:rsidP="00D2289B">
      <w:pPr>
        <w:pStyle w:val="p3"/>
        <w:spacing w:before="0" w:beforeAutospacing="0" w:after="0" w:afterAutospacing="0"/>
        <w:rPr>
          <w:rStyle w:val="s2"/>
          <w:sz w:val="22"/>
          <w:szCs w:val="22"/>
        </w:rPr>
      </w:pPr>
    </w:p>
    <w:p w14:paraId="2E0664BB" w14:textId="77777777" w:rsidR="00803AE2" w:rsidRDefault="00803AE2" w:rsidP="00D2289B">
      <w:pPr>
        <w:pStyle w:val="p3"/>
        <w:spacing w:before="0" w:beforeAutospacing="0" w:after="0" w:afterAutospacing="0"/>
        <w:rPr>
          <w:rStyle w:val="s2"/>
          <w:sz w:val="22"/>
          <w:szCs w:val="22"/>
        </w:rPr>
      </w:pPr>
    </w:p>
    <w:p w14:paraId="7C92172A" w14:textId="77777777" w:rsidR="00803AE2" w:rsidRDefault="00803AE2" w:rsidP="00D2289B">
      <w:pPr>
        <w:pStyle w:val="p3"/>
        <w:spacing w:before="0" w:beforeAutospacing="0" w:after="0" w:afterAutospacing="0"/>
        <w:rPr>
          <w:rStyle w:val="s2"/>
          <w:sz w:val="22"/>
          <w:szCs w:val="22"/>
        </w:rPr>
      </w:pPr>
    </w:p>
    <w:p w14:paraId="20E36F56" w14:textId="77777777" w:rsidR="00803AE2" w:rsidRDefault="00803AE2" w:rsidP="00D2289B">
      <w:pPr>
        <w:pStyle w:val="p3"/>
        <w:spacing w:before="0" w:beforeAutospacing="0" w:after="0" w:afterAutospacing="0"/>
        <w:rPr>
          <w:rStyle w:val="s2"/>
          <w:sz w:val="22"/>
          <w:szCs w:val="22"/>
        </w:rPr>
      </w:pPr>
    </w:p>
    <w:p w14:paraId="5158EEAC" w14:textId="77777777" w:rsidR="00803AE2" w:rsidRDefault="00803AE2" w:rsidP="00D2289B">
      <w:pPr>
        <w:pStyle w:val="p3"/>
        <w:spacing w:before="0" w:beforeAutospacing="0" w:after="0" w:afterAutospacing="0"/>
        <w:rPr>
          <w:rStyle w:val="s2"/>
          <w:sz w:val="22"/>
          <w:szCs w:val="22"/>
        </w:rPr>
      </w:pPr>
    </w:p>
    <w:p w14:paraId="4D0E1874" w14:textId="77777777" w:rsidR="00803AE2" w:rsidRDefault="00803AE2" w:rsidP="00D2289B">
      <w:pPr>
        <w:pStyle w:val="p3"/>
        <w:spacing w:before="0" w:beforeAutospacing="0" w:after="0" w:afterAutospacing="0"/>
        <w:rPr>
          <w:rStyle w:val="s2"/>
          <w:sz w:val="22"/>
          <w:szCs w:val="22"/>
        </w:rPr>
      </w:pPr>
    </w:p>
    <w:p w14:paraId="40F25EC7" w14:textId="77777777" w:rsidR="00803AE2" w:rsidRDefault="00803AE2" w:rsidP="00D2289B">
      <w:pPr>
        <w:pStyle w:val="p3"/>
        <w:spacing w:before="0" w:beforeAutospacing="0" w:after="0" w:afterAutospacing="0"/>
        <w:rPr>
          <w:rStyle w:val="s2"/>
          <w:sz w:val="22"/>
          <w:szCs w:val="22"/>
        </w:rPr>
      </w:pPr>
    </w:p>
    <w:p w14:paraId="61197983" w14:textId="77777777" w:rsidR="00803AE2" w:rsidRDefault="00803AE2" w:rsidP="00D2289B">
      <w:pPr>
        <w:pStyle w:val="p3"/>
        <w:spacing w:before="0" w:beforeAutospacing="0" w:after="0" w:afterAutospacing="0"/>
        <w:rPr>
          <w:rStyle w:val="s2"/>
          <w:sz w:val="22"/>
          <w:szCs w:val="22"/>
        </w:rPr>
      </w:pPr>
    </w:p>
    <w:p w14:paraId="1A501FD5" w14:textId="77777777" w:rsidR="00803AE2" w:rsidRDefault="00803AE2" w:rsidP="00D2289B">
      <w:pPr>
        <w:pStyle w:val="p3"/>
        <w:spacing w:before="0" w:beforeAutospacing="0" w:after="0" w:afterAutospacing="0"/>
        <w:rPr>
          <w:rStyle w:val="s2"/>
          <w:sz w:val="22"/>
          <w:szCs w:val="22"/>
        </w:rPr>
      </w:pPr>
    </w:p>
    <w:p w14:paraId="0F510A4E" w14:textId="77777777" w:rsidR="00803AE2" w:rsidRDefault="00803AE2" w:rsidP="00D2289B">
      <w:pPr>
        <w:pStyle w:val="p3"/>
        <w:spacing w:before="0" w:beforeAutospacing="0" w:after="0" w:afterAutospacing="0"/>
        <w:rPr>
          <w:rStyle w:val="s2"/>
          <w:sz w:val="22"/>
          <w:szCs w:val="22"/>
        </w:rPr>
      </w:pPr>
    </w:p>
    <w:p w14:paraId="63D9616E" w14:textId="77777777" w:rsidR="00803AE2" w:rsidRDefault="00803AE2" w:rsidP="00D2289B">
      <w:pPr>
        <w:pStyle w:val="p3"/>
        <w:spacing w:before="0" w:beforeAutospacing="0" w:after="0" w:afterAutospacing="0"/>
        <w:rPr>
          <w:rStyle w:val="s2"/>
          <w:sz w:val="22"/>
          <w:szCs w:val="22"/>
        </w:rPr>
      </w:pPr>
    </w:p>
    <w:p w14:paraId="12C3DCBD" w14:textId="77777777" w:rsidR="00803AE2" w:rsidRDefault="00803AE2" w:rsidP="00D2289B">
      <w:pPr>
        <w:pStyle w:val="p3"/>
        <w:spacing w:before="0" w:beforeAutospacing="0" w:after="0" w:afterAutospacing="0"/>
        <w:rPr>
          <w:rStyle w:val="s2"/>
          <w:sz w:val="22"/>
          <w:szCs w:val="22"/>
        </w:rPr>
      </w:pPr>
    </w:p>
    <w:p w14:paraId="0C32F64F" w14:textId="77777777" w:rsidR="00803AE2" w:rsidRDefault="00803AE2" w:rsidP="00D2289B">
      <w:pPr>
        <w:pStyle w:val="p3"/>
        <w:spacing w:before="0" w:beforeAutospacing="0" w:after="0" w:afterAutospacing="0"/>
        <w:rPr>
          <w:rStyle w:val="s2"/>
          <w:sz w:val="22"/>
          <w:szCs w:val="22"/>
        </w:rPr>
      </w:pPr>
    </w:p>
    <w:p w14:paraId="4618812C" w14:textId="7EF8070A" w:rsidR="00D2289B" w:rsidRPr="00B85173" w:rsidRDefault="00D2289B" w:rsidP="00D2289B">
      <w:pPr>
        <w:pStyle w:val="p3"/>
        <w:spacing w:before="0" w:beforeAutospacing="0" w:after="0" w:afterAutospacing="0"/>
        <w:rPr>
          <w:sz w:val="22"/>
          <w:szCs w:val="22"/>
        </w:rPr>
      </w:pPr>
      <w:r w:rsidRPr="00B85173">
        <w:rPr>
          <w:rStyle w:val="s2"/>
          <w:sz w:val="22"/>
          <w:szCs w:val="22"/>
        </w:rPr>
        <w:t xml:space="preserve">These expenses directly relate to resident care and </w:t>
      </w:r>
      <w:proofErr w:type="gramStart"/>
      <w:r w:rsidRPr="00B85173">
        <w:rPr>
          <w:rStyle w:val="s2"/>
          <w:sz w:val="22"/>
          <w:szCs w:val="22"/>
        </w:rPr>
        <w:t>safety, yet</w:t>
      </w:r>
      <w:proofErr w:type="gramEnd"/>
      <w:r w:rsidRPr="00B85173">
        <w:rPr>
          <w:rStyle w:val="s2"/>
          <w:sz w:val="22"/>
          <w:szCs w:val="22"/>
        </w:rPr>
        <w:t xml:space="preserve"> remain unrecognized within RCC reimbursement structures.</w:t>
      </w:r>
    </w:p>
    <w:p w14:paraId="33CD42B4" w14:textId="77777777" w:rsidR="00D2289B" w:rsidRPr="00B85173" w:rsidRDefault="00D2289B" w:rsidP="00D2289B">
      <w:pPr>
        <w:pStyle w:val="p3"/>
        <w:spacing w:before="0" w:beforeAutospacing="0" w:after="0" w:afterAutospacing="0"/>
        <w:rPr>
          <w:sz w:val="22"/>
          <w:szCs w:val="22"/>
        </w:rPr>
      </w:pPr>
      <w:r w:rsidRPr="00B85173">
        <w:rPr>
          <w:rStyle w:val="s2"/>
          <w:sz w:val="22"/>
          <w:szCs w:val="22"/>
        </w:rPr>
        <w:t>As a result, rest homes would be forced to absorb escalating clinical-style costs while continuing to operate under residential-level reimbursement assumptions. This widening financial gap is unsustainable and will accelerate closures, workforce loss, and reduced access to community-based housing.</w:t>
      </w:r>
    </w:p>
    <w:p w14:paraId="7227236F" w14:textId="7AF74DB6" w:rsidR="00D2289B" w:rsidRPr="00B85173" w:rsidRDefault="00D2289B" w:rsidP="00D2289B">
      <w:pPr>
        <w:pStyle w:val="p3"/>
        <w:spacing w:before="0" w:beforeAutospacing="0" w:after="0" w:afterAutospacing="0"/>
        <w:rPr>
          <w:sz w:val="22"/>
          <w:szCs w:val="22"/>
        </w:rPr>
      </w:pPr>
      <w:r w:rsidRPr="00B85173">
        <w:rPr>
          <w:rStyle w:val="s2"/>
          <w:sz w:val="22"/>
          <w:szCs w:val="22"/>
        </w:rPr>
        <w:t>Without formal recognition and reimbursement of these additional care costs, the certified medication staff requirement effectively becomes an unfunded mandate that threatens the long-term viability of the rest home sector.</w:t>
      </w:r>
    </w:p>
    <w:p w14:paraId="7A2CA845" w14:textId="77777777" w:rsidR="00D2289B" w:rsidRPr="00B85173" w:rsidRDefault="00D2289B" w:rsidP="00D2289B">
      <w:pPr>
        <w:rPr>
          <w:rFonts w:ascii="Times New Roman" w:eastAsia="Times New Roman" w:hAnsi="Times New Roman" w:cs="Times New Roman"/>
          <w:b/>
          <w:bCs/>
          <w:color w:val="1D2228"/>
          <w:spacing w:val="-5"/>
          <w:u w:val="single"/>
        </w:rPr>
      </w:pPr>
    </w:p>
    <w:p w14:paraId="73E10389" w14:textId="077FEC0A" w:rsidR="008A7121" w:rsidRDefault="008A7121" w:rsidP="00D2289B">
      <w:pPr>
        <w:rPr>
          <w:rFonts w:ascii="Times New Roman" w:eastAsia="Times New Roman" w:hAnsi="Times New Roman" w:cs="Times New Roman"/>
          <w:color w:val="111111"/>
        </w:rPr>
      </w:pPr>
      <w:r w:rsidRPr="00B85173">
        <w:rPr>
          <w:rFonts w:ascii="Times New Roman" w:eastAsia="Times New Roman" w:hAnsi="Times New Roman" w:cs="Times New Roman"/>
          <w:color w:val="111111"/>
        </w:rPr>
        <w:t>We appreciate the Department of Public Health’s longstanding commitment to resident safety, quality of care, and regulatory partnership. Our shared mission is to protect vulnerable individuals while preserving access to appropriate levels of care within the community. We believe we are on the same team in this effort, and we remain committed to working collaboratively with the Department to develop thoughtful, practical solutions that advance safety without jeopardizing the viability of rest homes.</w:t>
      </w:r>
    </w:p>
    <w:p w14:paraId="61E7125E" w14:textId="77777777" w:rsidR="00803AE2" w:rsidRDefault="00803AE2" w:rsidP="00803AE2">
      <w:pPr>
        <w:rPr>
          <w:rFonts w:ascii="Times New Roman" w:eastAsia="Times New Roman" w:hAnsi="Times New Roman" w:cs="Times New Roman"/>
          <w:color w:val="1D2228"/>
          <w:spacing w:val="-5"/>
        </w:rPr>
      </w:pPr>
    </w:p>
    <w:p w14:paraId="68D82724" w14:textId="2A5A366F" w:rsidR="00803AE2" w:rsidRPr="00B85173" w:rsidRDefault="00803AE2" w:rsidP="00803AE2">
      <w:pPr>
        <w:rPr>
          <w:rFonts w:ascii="Times New Roman" w:eastAsia="Times New Roman" w:hAnsi="Times New Roman" w:cs="Times New Roman"/>
          <w:color w:val="1D2228"/>
          <w:spacing w:val="-5"/>
        </w:rPr>
      </w:pPr>
      <w:r w:rsidRPr="00B85173">
        <w:rPr>
          <w:rFonts w:ascii="Times New Roman" w:eastAsia="Times New Roman" w:hAnsi="Times New Roman" w:cs="Times New Roman"/>
          <w:color w:val="1D2228"/>
          <w:spacing w:val="-5"/>
        </w:rPr>
        <w:t>We respectfully urge the Department to pause implementation, reconsider application to rest homes, and engage providers in collaborative dialogue to develop solutions that protect resident safety without forcing closures.</w:t>
      </w:r>
    </w:p>
    <w:p w14:paraId="6647BADA" w14:textId="77777777" w:rsidR="00803AE2" w:rsidRPr="00B85173" w:rsidRDefault="00803AE2" w:rsidP="00D2289B">
      <w:pPr>
        <w:rPr>
          <w:rFonts w:ascii="Times New Roman" w:eastAsia="Times New Roman" w:hAnsi="Times New Roman" w:cs="Times New Roman"/>
          <w:color w:val="111111"/>
        </w:rPr>
      </w:pPr>
    </w:p>
    <w:p w14:paraId="7A51B28A" w14:textId="78B89C60" w:rsidR="00820A2A" w:rsidRPr="00B85173" w:rsidRDefault="00820A2A" w:rsidP="00D2289B">
      <w:pPr>
        <w:rPr>
          <w:rFonts w:ascii="Times New Roman" w:eastAsia="Times New Roman" w:hAnsi="Times New Roman" w:cs="Times New Roman"/>
        </w:rPr>
      </w:pPr>
      <w:r w:rsidRPr="00B85173">
        <w:rPr>
          <w:rFonts w:ascii="Times New Roman" w:eastAsia="Times New Roman" w:hAnsi="Times New Roman" w:cs="Times New Roman"/>
          <w:color w:val="1D2228"/>
          <w:spacing w:val="-5"/>
        </w:rPr>
        <w:t>We welcome the opportunity t</w:t>
      </w:r>
      <w:r w:rsidR="008A7121" w:rsidRPr="00B85173">
        <w:rPr>
          <w:rFonts w:ascii="Times New Roman" w:eastAsia="Times New Roman" w:hAnsi="Times New Roman" w:cs="Times New Roman"/>
          <w:color w:val="1D2228"/>
          <w:spacing w:val="-5"/>
        </w:rPr>
        <w:t>o</w:t>
      </w:r>
      <w:r w:rsidRPr="00B85173">
        <w:rPr>
          <w:rFonts w:ascii="Times New Roman" w:eastAsia="Times New Roman" w:hAnsi="Times New Roman" w:cs="Times New Roman"/>
          <w:color w:val="1D2228"/>
          <w:spacing w:val="-5"/>
        </w:rPr>
        <w:t xml:space="preserve"> discuss these concerns further.</w:t>
      </w:r>
      <w:r w:rsidRPr="00B85173">
        <w:rPr>
          <w:rFonts w:ascii="Times New Roman" w:eastAsia="Times New Roman" w:hAnsi="Times New Roman" w:cs="Times New Roman"/>
          <w:color w:val="1D2228"/>
          <w:spacing w:val="-5"/>
        </w:rPr>
        <w:br/>
      </w:r>
      <w:r w:rsidRPr="00B85173">
        <w:rPr>
          <w:rFonts w:ascii="Times New Roman" w:eastAsia="Times New Roman" w:hAnsi="Times New Roman" w:cs="Times New Roman"/>
          <w:color w:val="1D2228"/>
          <w:spacing w:val="-5"/>
        </w:rPr>
        <w:br/>
        <w:t>Sincerely, </w:t>
      </w:r>
      <w:r w:rsidRPr="00B85173">
        <w:rPr>
          <w:rFonts w:ascii="Times New Roman" w:eastAsia="Times New Roman" w:hAnsi="Times New Roman" w:cs="Times New Roman"/>
          <w:color w:val="1D2228"/>
          <w:spacing w:val="-5"/>
        </w:rPr>
        <w:br/>
      </w:r>
      <w:r w:rsidRPr="00B85173">
        <w:rPr>
          <w:rFonts w:ascii="Times New Roman" w:eastAsia="Times New Roman" w:hAnsi="Times New Roman" w:cs="Times New Roman"/>
          <w:color w:val="1D2228"/>
          <w:spacing w:val="-5"/>
        </w:rPr>
        <w:br/>
      </w:r>
    </w:p>
    <w:p w14:paraId="599B0F35" w14:textId="624A6E9E" w:rsidR="00820A2A" w:rsidRPr="00B85173" w:rsidRDefault="008A7121" w:rsidP="008A7121">
      <w:pPr>
        <w:rPr>
          <w:rFonts w:ascii="Times New Roman" w:eastAsia="Times New Roman" w:hAnsi="Times New Roman" w:cs="Times New Roman"/>
          <w:color w:val="1D2228"/>
          <w:spacing w:val="-5"/>
        </w:rPr>
      </w:pPr>
      <w:r w:rsidRPr="00B85173">
        <w:rPr>
          <w:rFonts w:ascii="Times New Roman" w:eastAsia="Times New Roman" w:hAnsi="Times New Roman" w:cs="Times New Roman"/>
          <w:noProof/>
          <w:color w:val="1D2228"/>
          <w:spacing w:val="-5"/>
        </w:rPr>
        <mc:AlternateContent>
          <mc:Choice Requires="wpi">
            <w:drawing>
              <wp:anchor distT="0" distB="0" distL="114300" distR="114300" simplePos="0" relativeHeight="251659264" behindDoc="0" locked="0" layoutInCell="1" allowOverlap="1" wp14:anchorId="5C828D6C" wp14:editId="3D15D034">
                <wp:simplePos x="0" y="0"/>
                <wp:positionH relativeFrom="column">
                  <wp:posOffset>15891</wp:posOffset>
                </wp:positionH>
                <wp:positionV relativeFrom="paragraph">
                  <wp:posOffset>-400105</wp:posOffset>
                </wp:positionV>
                <wp:extent cx="1136520" cy="1207440"/>
                <wp:effectExtent l="38100" t="38100" r="45085" b="37465"/>
                <wp:wrapNone/>
                <wp:docPr id="423637539" name="Ink 3"/>
                <wp:cNvGraphicFramePr/>
                <a:graphic xmlns:a="http://schemas.openxmlformats.org/drawingml/2006/main">
                  <a:graphicData uri="http://schemas.microsoft.com/office/word/2010/wordprocessingInk">
                    <w14:contentPart bwMode="auto" r:id="rId10">
                      <w14:nvContentPartPr>
                        <w14:cNvContentPartPr/>
                      </w14:nvContentPartPr>
                      <w14:xfrm>
                        <a:off x="0" y="0"/>
                        <a:ext cx="1136520" cy="1207440"/>
                      </w14:xfrm>
                    </w14:contentPart>
                  </a:graphicData>
                </a:graphic>
              </wp:anchor>
            </w:drawing>
          </mc:Choice>
          <mc:Fallback>
            <w:pict>
              <v:shapetype w14:anchorId="0AFEBA9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55pt;margin-top:-32.2pt;width:90.95pt;height:96.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">
                <v:imagedata r:id="rId11" o:title=""/>
              </v:shape>
            </w:pict>
          </mc:Fallback>
        </mc:AlternateContent>
      </w:r>
      <w:r w:rsidR="00820A2A" w:rsidRPr="00B85173">
        <w:rPr>
          <w:rFonts w:ascii="Times New Roman" w:eastAsia="Times New Roman" w:hAnsi="Times New Roman" w:cs="Times New Roman"/>
          <w:color w:val="1D2228"/>
          <w:spacing w:val="-5"/>
        </w:rPr>
        <w:br/>
        <w:t>Condase Weekes-Best</w:t>
      </w:r>
      <w:r w:rsidR="00820A2A" w:rsidRPr="00B85173">
        <w:rPr>
          <w:rFonts w:ascii="Times New Roman" w:eastAsia="Times New Roman" w:hAnsi="Times New Roman" w:cs="Times New Roman"/>
          <w:color w:val="1D2228"/>
          <w:spacing w:val="-5"/>
        </w:rPr>
        <w:br/>
        <w:t xml:space="preserve">Wellspring </w:t>
      </w:r>
      <w:proofErr w:type="spellStart"/>
      <w:proofErr w:type="gramStart"/>
      <w:r w:rsidR="00820A2A" w:rsidRPr="00B85173">
        <w:rPr>
          <w:rFonts w:ascii="Times New Roman" w:eastAsia="Times New Roman" w:hAnsi="Times New Roman" w:cs="Times New Roman"/>
          <w:color w:val="1D2228"/>
          <w:spacing w:val="-5"/>
        </w:rPr>
        <w:t>Homecare,LLC</w:t>
      </w:r>
      <w:proofErr w:type="spellEnd"/>
      <w:proofErr w:type="gramEnd"/>
      <w:r w:rsidR="00820A2A" w:rsidRPr="00B85173">
        <w:rPr>
          <w:rFonts w:ascii="Times New Roman" w:eastAsia="Times New Roman" w:hAnsi="Times New Roman" w:cs="Times New Roman"/>
          <w:color w:val="1D2228"/>
          <w:spacing w:val="-5"/>
        </w:rPr>
        <w:br/>
        <w:t>DBA Ann's Rest Home</w:t>
      </w:r>
      <w:r w:rsidR="00820A2A" w:rsidRPr="00B85173">
        <w:rPr>
          <w:rFonts w:ascii="Times New Roman" w:eastAsia="Times New Roman" w:hAnsi="Times New Roman" w:cs="Times New Roman"/>
          <w:color w:val="1D2228"/>
          <w:spacing w:val="-5"/>
        </w:rPr>
        <w:br/>
        <w:t>DBA Burgoyne's Rest Home</w:t>
      </w:r>
      <w:r w:rsidR="00820A2A" w:rsidRPr="00B85173">
        <w:rPr>
          <w:rFonts w:ascii="Times New Roman" w:eastAsia="Times New Roman" w:hAnsi="Times New Roman" w:cs="Times New Roman"/>
          <w:color w:val="1D2228"/>
          <w:spacing w:val="-5"/>
        </w:rPr>
        <w:br/>
        <w:t>53 Hartford Street</w:t>
      </w:r>
      <w:r w:rsidR="00820A2A" w:rsidRPr="00B85173">
        <w:rPr>
          <w:rFonts w:ascii="Times New Roman" w:eastAsia="Times New Roman" w:hAnsi="Times New Roman" w:cs="Times New Roman"/>
          <w:color w:val="1D2228"/>
          <w:spacing w:val="-5"/>
        </w:rPr>
        <w:br/>
        <w:t>Boston, MA 02125</w:t>
      </w:r>
      <w:r w:rsidR="00820A2A" w:rsidRPr="00B85173">
        <w:rPr>
          <w:rFonts w:ascii="Times New Roman" w:eastAsia="Times New Roman" w:hAnsi="Times New Roman" w:cs="Times New Roman"/>
          <w:color w:val="1D2228"/>
          <w:spacing w:val="-5"/>
        </w:rPr>
        <w:br/>
        <w:t>www.wellspringhomecare.org</w:t>
      </w:r>
      <w:r w:rsidR="00820A2A" w:rsidRPr="00B85173">
        <w:rPr>
          <w:rFonts w:ascii="Times New Roman" w:eastAsia="Times New Roman" w:hAnsi="Times New Roman" w:cs="Times New Roman"/>
          <w:color w:val="1D2228"/>
          <w:spacing w:val="-5"/>
        </w:rPr>
        <w:br/>
        <w:t>cwb@wellspringhomecare.org</w:t>
      </w:r>
      <w:r w:rsidR="00820A2A" w:rsidRPr="00B85173">
        <w:rPr>
          <w:rFonts w:ascii="Times New Roman" w:eastAsia="Times New Roman" w:hAnsi="Times New Roman" w:cs="Times New Roman"/>
          <w:color w:val="1D2228"/>
          <w:spacing w:val="-5"/>
        </w:rPr>
        <w:br/>
        <w:t>Direct Phone:617.680.5779</w:t>
      </w:r>
      <w:r w:rsidR="00820A2A" w:rsidRPr="00B85173">
        <w:rPr>
          <w:rFonts w:ascii="Times New Roman" w:eastAsia="Times New Roman" w:hAnsi="Times New Roman" w:cs="Times New Roman"/>
          <w:color w:val="1D2228"/>
          <w:spacing w:val="-5"/>
        </w:rPr>
        <w:br/>
        <w:t>"When you need someone there who cares!"</w:t>
      </w:r>
    </w:p>
    <w:p w14:paraId="18D0A91A" w14:textId="77777777" w:rsidR="00820A2A" w:rsidRPr="00B85173" w:rsidRDefault="00820A2A" w:rsidP="00FF10F1">
      <w:pPr>
        <w:tabs>
          <w:tab w:val="left" w:pos="6780"/>
          <w:tab w:val="left" w:pos="7605"/>
        </w:tabs>
        <w:rPr>
          <w:rFonts w:ascii="Times New Roman" w:hAnsi="Times New Roman" w:cs="Times New Roman"/>
        </w:rPr>
      </w:pPr>
    </w:p>
    <w:sectPr w:rsidR="00820A2A" w:rsidRPr="00B85173">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BE4B2" w14:textId="77777777" w:rsidR="00E11B22" w:rsidRDefault="00E11B22" w:rsidP="00DA0F25">
      <w:r>
        <w:separator/>
      </w:r>
    </w:p>
  </w:endnote>
  <w:endnote w:type="continuationSeparator" w:id="0">
    <w:p w14:paraId="1D56C8E8" w14:textId="77777777" w:rsidR="00E11B22" w:rsidRDefault="00E11B22" w:rsidP="00DA0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BDCC4" w14:textId="0B2C2C07" w:rsidR="00DA0F25" w:rsidRDefault="00AF6551">
    <w:pPr>
      <w:pStyle w:val="Footer"/>
    </w:pPr>
    <w:r>
      <w:rPr>
        <w:noProof/>
      </w:rPr>
      <w:drawing>
        <wp:anchor distT="0" distB="0" distL="114300" distR="114300" simplePos="0" relativeHeight="251659264" behindDoc="0" locked="0" layoutInCell="1" allowOverlap="1" wp14:anchorId="2C9C83D3" wp14:editId="7F74741B">
          <wp:simplePos x="0" y="0"/>
          <wp:positionH relativeFrom="page">
            <wp:align>left</wp:align>
          </wp:positionH>
          <wp:positionV relativeFrom="bottomMargin">
            <wp:align>top</wp:align>
          </wp:positionV>
          <wp:extent cx="7952815" cy="1058545"/>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952815" cy="10585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2FE55EAC" wp14:editId="437C2F04">
          <wp:simplePos x="0" y="0"/>
          <wp:positionH relativeFrom="column">
            <wp:posOffset>1961515</wp:posOffset>
          </wp:positionH>
          <wp:positionV relativeFrom="paragraph">
            <wp:posOffset>-76835</wp:posOffset>
          </wp:positionV>
          <wp:extent cx="314325" cy="311907"/>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ddress.png"/>
                  <pic:cNvPicPr/>
                </pic:nvPicPr>
                <pic:blipFill>
                  <a:blip r:embed="rId2">
                    <a:extLst>
                      <a:ext uri="{28A0092B-C50C-407E-A947-70E740481C1C}">
                        <a14:useLocalDpi xmlns:a14="http://schemas.microsoft.com/office/drawing/2010/main" val="0"/>
                      </a:ext>
                    </a:extLst>
                  </a:blip>
                  <a:stretch>
                    <a:fillRect/>
                  </a:stretch>
                </pic:blipFill>
                <pic:spPr>
                  <a:xfrm>
                    <a:off x="0" y="0"/>
                    <a:ext cx="314325" cy="31190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11C2747A" wp14:editId="465DABDD">
          <wp:simplePos x="0" y="0"/>
          <wp:positionH relativeFrom="column">
            <wp:posOffset>3657600</wp:posOffset>
          </wp:positionH>
          <wp:positionV relativeFrom="paragraph">
            <wp:posOffset>-124460</wp:posOffset>
          </wp:positionV>
          <wp:extent cx="247253" cy="333375"/>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ddress.png"/>
                  <pic:cNvPicPr/>
                </pic:nvPicPr>
                <pic:blipFill>
                  <a:blip r:embed="rId3">
                    <a:extLst>
                      <a:ext uri="{28A0092B-C50C-407E-A947-70E740481C1C}">
                        <a14:useLocalDpi xmlns:a14="http://schemas.microsoft.com/office/drawing/2010/main" val="0"/>
                      </a:ext>
                    </a:extLst>
                  </a:blip>
                  <a:stretch>
                    <a:fillRect/>
                  </a:stretch>
                </pic:blipFill>
                <pic:spPr>
                  <a:xfrm>
                    <a:off x="0" y="0"/>
                    <a:ext cx="247253" cy="333375"/>
                  </a:xfrm>
                  <a:prstGeom prst="rect">
                    <a:avLst/>
                  </a:prstGeom>
                </pic:spPr>
              </pic:pic>
            </a:graphicData>
          </a:graphic>
          <wp14:sizeRelH relativeFrom="margin">
            <wp14:pctWidth>0</wp14:pctWidth>
          </wp14:sizeRelH>
          <wp14:sizeRelV relativeFrom="margin">
            <wp14:pctHeight>0</wp14:pctHeight>
          </wp14:sizeRelV>
        </wp:anchor>
      </w:drawing>
    </w:r>
    <w:r w:rsidR="008505CF">
      <w:rPr>
        <w:noProof/>
      </w:rPr>
      <mc:AlternateContent>
        <mc:Choice Requires="wps">
          <w:drawing>
            <wp:anchor distT="0" distB="0" distL="114300" distR="114300" simplePos="0" relativeHeight="251660288" behindDoc="0" locked="0" layoutInCell="1" allowOverlap="1" wp14:anchorId="168E4354" wp14:editId="4F54D619">
              <wp:simplePos x="0" y="0"/>
              <wp:positionH relativeFrom="column">
                <wp:posOffset>2238375</wp:posOffset>
              </wp:positionH>
              <wp:positionV relativeFrom="paragraph">
                <wp:posOffset>-181610</wp:posOffset>
              </wp:positionV>
              <wp:extent cx="1343025" cy="438150"/>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1343025" cy="438150"/>
                      </a:xfrm>
                      <a:prstGeom prst="rect">
                        <a:avLst/>
                      </a:prstGeom>
                      <a:solidFill>
                        <a:schemeClr val="lt1"/>
                      </a:solidFill>
                      <a:ln w="6350">
                        <a:noFill/>
                      </a:ln>
                    </wps:spPr>
                    <wps:txbx>
                      <w:txbxContent>
                        <w:p w14:paraId="0F6A9CC5" w14:textId="77777777" w:rsidR="008505CF" w:rsidRPr="008505CF" w:rsidRDefault="008505CF" w:rsidP="008505CF">
                          <w:pPr>
                            <w:rPr>
                              <w:rFonts w:ascii="Times New Roman" w:hAnsi="Times New Roman" w:cs="Times New Roman"/>
                              <w:sz w:val="24"/>
                              <w:szCs w:val="24"/>
                            </w:rPr>
                          </w:pPr>
                          <w:r w:rsidRPr="008505CF">
                            <w:rPr>
                              <w:rFonts w:ascii="Times New Roman" w:hAnsi="Times New Roman" w:cs="Times New Roman"/>
                              <w:sz w:val="24"/>
                              <w:szCs w:val="24"/>
                            </w:rPr>
                            <w:t>(617) 445-1868</w:t>
                          </w:r>
                        </w:p>
                        <w:p w14:paraId="76CD7E17" w14:textId="080CF9A7" w:rsidR="008505CF" w:rsidRPr="008505CF" w:rsidRDefault="008505CF" w:rsidP="008505CF">
                          <w:pPr>
                            <w:rPr>
                              <w:rFonts w:ascii="Times New Roman" w:hAnsi="Times New Roman" w:cs="Times New Roman"/>
                              <w:sz w:val="24"/>
                              <w:szCs w:val="24"/>
                            </w:rPr>
                          </w:pPr>
                          <w:r w:rsidRPr="008505CF">
                            <w:rPr>
                              <w:rFonts w:ascii="Times New Roman" w:hAnsi="Times New Roman" w:cs="Times New Roman"/>
                              <w:sz w:val="24"/>
                              <w:szCs w:val="24"/>
                            </w:rPr>
                            <w:t>(617) 825-1793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68E4354" id="_x0000_t202" coordsize="21600,21600" o:spt="202" path="m,l,21600r21600,l21600,xe">
              <v:stroke joinstyle="miter"/>
              <v:path gradientshapeok="t" o:connecttype="rect"/>
            </v:shapetype>
            <v:shape id="Text Box 5" o:spid="_x0000_s1026" type="#_x0000_t202" style="position:absolute;margin-left:176.25pt;margin-top:-14.3pt;width:105.75pt;height:34.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" fillcolor="white [3201]" stroked="f" strokeweight=".5pt">
              <v:textbox>
                <w:txbxContent>
                  <w:p w14:paraId="0F6A9CC5" w14:textId="77777777" w:rsidR="008505CF" w:rsidRPr="008505CF" w:rsidRDefault="008505CF" w:rsidP="008505CF">
                    <w:pPr>
                      <w:rPr>
                        <w:rFonts w:ascii="Times New Roman" w:hAnsi="Times New Roman" w:cs="Times New Roman"/>
                        <w:sz w:val="24"/>
                        <w:szCs w:val="24"/>
                      </w:rPr>
                    </w:pPr>
                    <w:r w:rsidRPr="008505CF">
                      <w:rPr>
                        <w:rFonts w:ascii="Times New Roman" w:hAnsi="Times New Roman" w:cs="Times New Roman"/>
                        <w:sz w:val="24"/>
                        <w:szCs w:val="24"/>
                      </w:rPr>
                      <w:t>(617) 445-1868</w:t>
                    </w:r>
                  </w:p>
                  <w:p w14:paraId="76CD7E17" w14:textId="080CF9A7" w:rsidR="008505CF" w:rsidRPr="008505CF" w:rsidRDefault="008505CF" w:rsidP="008505CF">
                    <w:pPr>
                      <w:rPr>
                        <w:rFonts w:ascii="Times New Roman" w:hAnsi="Times New Roman" w:cs="Times New Roman"/>
                        <w:sz w:val="24"/>
                        <w:szCs w:val="24"/>
                      </w:rPr>
                    </w:pPr>
                    <w:r w:rsidRPr="008505CF">
                      <w:rPr>
                        <w:rFonts w:ascii="Times New Roman" w:hAnsi="Times New Roman" w:cs="Times New Roman"/>
                        <w:sz w:val="24"/>
                        <w:szCs w:val="24"/>
                      </w:rPr>
                      <w:t>(617) 825-1793</w:t>
                    </w:r>
                  </w:p>
                </w:txbxContent>
              </v:textbox>
            </v:shape>
          </w:pict>
        </mc:Fallback>
      </mc:AlternateContent>
    </w:r>
    <w:r w:rsidR="008505CF">
      <w:rPr>
        <w:noProof/>
      </w:rPr>
      <mc:AlternateContent>
        <mc:Choice Requires="wps">
          <w:drawing>
            <wp:anchor distT="0" distB="0" distL="114300" distR="114300" simplePos="0" relativeHeight="251662336" behindDoc="0" locked="0" layoutInCell="1" allowOverlap="1" wp14:anchorId="2A64D17B" wp14:editId="42F40E61">
              <wp:simplePos x="0" y="0"/>
              <wp:positionH relativeFrom="page">
                <wp:align>right</wp:align>
              </wp:positionH>
              <wp:positionV relativeFrom="paragraph">
                <wp:posOffset>-200660</wp:posOffset>
              </wp:positionV>
              <wp:extent cx="2971800" cy="514350"/>
              <wp:effectExtent l="0" t="0" r="0" b="0"/>
              <wp:wrapNone/>
              <wp:docPr id="6" name="Text Box 6"/>
              <wp:cNvGraphicFramePr/>
              <a:graphic xmlns:a="http://schemas.openxmlformats.org/drawingml/2006/main">
                <a:graphicData uri="http://schemas.microsoft.com/office/word/2010/wordprocessingShape">
                  <wps:wsp>
                    <wps:cNvSpPr txBox="1"/>
                    <wps:spPr>
                      <a:xfrm>
                        <a:off x="0" y="0"/>
                        <a:ext cx="2971800" cy="514350"/>
                      </a:xfrm>
                      <a:prstGeom prst="rect">
                        <a:avLst/>
                      </a:prstGeom>
                      <a:solidFill>
                        <a:schemeClr val="lt1"/>
                      </a:solidFill>
                      <a:ln w="6350">
                        <a:noFill/>
                      </a:ln>
                    </wps:spPr>
                    <wps:txbx>
                      <w:txbxContent>
                        <w:p w14:paraId="44884B17" w14:textId="77777777" w:rsidR="008505CF" w:rsidRDefault="008505CF" w:rsidP="008505CF">
                          <w:pPr>
                            <w:rPr>
                              <w:rFonts w:ascii="Times New Roman" w:hAnsi="Times New Roman" w:cs="Times New Roman"/>
                              <w:sz w:val="24"/>
                              <w:szCs w:val="24"/>
                            </w:rPr>
                          </w:pPr>
                          <w:r w:rsidRPr="008505CF">
                            <w:rPr>
                              <w:rFonts w:ascii="Times New Roman" w:hAnsi="Times New Roman" w:cs="Times New Roman"/>
                              <w:sz w:val="24"/>
                              <w:szCs w:val="24"/>
                            </w:rPr>
                            <w:t xml:space="preserve">53 Hartford St Dorchester, MA 02125 </w:t>
                          </w:r>
                        </w:p>
                        <w:p w14:paraId="3229D364" w14:textId="46A50A48" w:rsidR="008505CF" w:rsidRPr="008505CF" w:rsidRDefault="008505CF" w:rsidP="008505CF">
                          <w:pPr>
                            <w:rPr>
                              <w:sz w:val="24"/>
                              <w:szCs w:val="24"/>
                            </w:rPr>
                          </w:pPr>
                          <w:r w:rsidRPr="008505CF">
                            <w:rPr>
                              <w:rFonts w:ascii="Times New Roman" w:hAnsi="Times New Roman" w:cs="Times New Roman"/>
                              <w:sz w:val="24"/>
                              <w:szCs w:val="24"/>
                            </w:rPr>
                            <w:t>66 Bowdoin Ave Dorchester, MA</w:t>
                          </w:r>
                          <w:r w:rsidRPr="008505CF">
                            <w:rPr>
                              <w:sz w:val="24"/>
                              <w:szCs w:val="24"/>
                            </w:rPr>
                            <w:t xml:space="preserve"> 02121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4D17B" id="Text Box 6" o:spid="_x0000_s1027" type="#_x0000_t202" style="position:absolute;margin-left:182.8pt;margin-top:-15.8pt;width:234pt;height:40.5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" fillcolor="white [3201]" stroked="f" strokeweight=".5pt">
              <v:textbox>
                <w:txbxContent>
                  <w:p w14:paraId="44884B17" w14:textId="77777777" w:rsidR="008505CF" w:rsidRDefault="008505CF" w:rsidP="008505CF">
                    <w:pPr>
                      <w:rPr>
                        <w:rFonts w:ascii="Times New Roman" w:hAnsi="Times New Roman" w:cs="Times New Roman"/>
                        <w:sz w:val="24"/>
                        <w:szCs w:val="24"/>
                      </w:rPr>
                    </w:pPr>
                    <w:r w:rsidRPr="008505CF">
                      <w:rPr>
                        <w:rFonts w:ascii="Times New Roman" w:hAnsi="Times New Roman" w:cs="Times New Roman"/>
                        <w:sz w:val="24"/>
                        <w:szCs w:val="24"/>
                      </w:rPr>
                      <w:t xml:space="preserve">53 Hartford St Dorchester, MA 02125 </w:t>
                    </w:r>
                  </w:p>
                  <w:p w14:paraId="3229D364" w14:textId="46A50A48" w:rsidR="008505CF" w:rsidRPr="008505CF" w:rsidRDefault="008505CF" w:rsidP="008505CF">
                    <w:pPr>
                      <w:rPr>
                        <w:sz w:val="24"/>
                        <w:szCs w:val="24"/>
                      </w:rPr>
                    </w:pPr>
                    <w:r w:rsidRPr="008505CF">
                      <w:rPr>
                        <w:rFonts w:ascii="Times New Roman" w:hAnsi="Times New Roman" w:cs="Times New Roman"/>
                        <w:sz w:val="24"/>
                        <w:szCs w:val="24"/>
                      </w:rPr>
                      <w:t>66 Bowdoin Ave Dorchester, MA</w:t>
                    </w:r>
                    <w:r w:rsidRPr="008505CF">
                      <w:rPr>
                        <w:sz w:val="24"/>
                        <w:szCs w:val="24"/>
                      </w:rPr>
                      <w:t xml:space="preserve"> 02121</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31DE1" w14:textId="77777777" w:rsidR="00E11B22" w:rsidRDefault="00E11B22" w:rsidP="00DA0F25">
      <w:r>
        <w:separator/>
      </w:r>
    </w:p>
  </w:footnote>
  <w:footnote w:type="continuationSeparator" w:id="0">
    <w:p w14:paraId="5BC8161C" w14:textId="77777777" w:rsidR="00E11B22" w:rsidRDefault="00E11B22" w:rsidP="00DA0F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27672" w14:textId="6E178B11" w:rsidR="00DA0F25" w:rsidRDefault="00DA0F25">
    <w:pPr>
      <w:pStyle w:val="Header"/>
    </w:pPr>
    <w:r>
      <w:rPr>
        <w:noProof/>
      </w:rPr>
      <w:drawing>
        <wp:anchor distT="0" distB="0" distL="114300" distR="114300" simplePos="0" relativeHeight="251658240" behindDoc="0" locked="0" layoutInCell="1" allowOverlap="1" wp14:anchorId="183EF6B3" wp14:editId="43E3133D">
          <wp:simplePos x="0" y="0"/>
          <wp:positionH relativeFrom="page">
            <wp:align>right</wp:align>
          </wp:positionH>
          <wp:positionV relativeFrom="page">
            <wp:align>top</wp:align>
          </wp:positionV>
          <wp:extent cx="7761506" cy="306197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61506" cy="30619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120B"/>
    <w:multiLevelType w:val="hybridMultilevel"/>
    <w:tmpl w:val="E8661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191700"/>
    <w:multiLevelType w:val="multilevel"/>
    <w:tmpl w:val="09FA0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DD1233"/>
    <w:multiLevelType w:val="multilevel"/>
    <w:tmpl w:val="B636E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0D4499"/>
    <w:multiLevelType w:val="multilevel"/>
    <w:tmpl w:val="A65EC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A7489E"/>
    <w:multiLevelType w:val="multilevel"/>
    <w:tmpl w:val="3C701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8858932">
    <w:abstractNumId w:val="0"/>
  </w:num>
  <w:num w:numId="2" w16cid:durableId="57287127">
    <w:abstractNumId w:val="4"/>
  </w:num>
  <w:num w:numId="3" w16cid:durableId="1846482737">
    <w:abstractNumId w:val="1"/>
  </w:num>
  <w:num w:numId="4" w16cid:durableId="212154971">
    <w:abstractNumId w:val="2"/>
  </w:num>
  <w:num w:numId="5" w16cid:durableId="3609381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F25"/>
    <w:rsid w:val="00002DA5"/>
    <w:rsid w:val="0001112E"/>
    <w:rsid w:val="000A3A26"/>
    <w:rsid w:val="000D0679"/>
    <w:rsid w:val="001112C0"/>
    <w:rsid w:val="00115659"/>
    <w:rsid w:val="00135C72"/>
    <w:rsid w:val="0014620F"/>
    <w:rsid w:val="00160C81"/>
    <w:rsid w:val="0016538F"/>
    <w:rsid w:val="001847E9"/>
    <w:rsid w:val="0019594C"/>
    <w:rsid w:val="001A347B"/>
    <w:rsid w:val="001B41E3"/>
    <w:rsid w:val="001E46C8"/>
    <w:rsid w:val="00224D40"/>
    <w:rsid w:val="00236C58"/>
    <w:rsid w:val="002745B7"/>
    <w:rsid w:val="002A2B35"/>
    <w:rsid w:val="002B1A66"/>
    <w:rsid w:val="002B624E"/>
    <w:rsid w:val="002D133D"/>
    <w:rsid w:val="00372933"/>
    <w:rsid w:val="003B7EB5"/>
    <w:rsid w:val="00412027"/>
    <w:rsid w:val="00425793"/>
    <w:rsid w:val="0045394A"/>
    <w:rsid w:val="004711EE"/>
    <w:rsid w:val="00485FC2"/>
    <w:rsid w:val="004A044A"/>
    <w:rsid w:val="004A77F8"/>
    <w:rsid w:val="0050665D"/>
    <w:rsid w:val="00506785"/>
    <w:rsid w:val="005134B0"/>
    <w:rsid w:val="00543E83"/>
    <w:rsid w:val="005C40BB"/>
    <w:rsid w:val="005F17AD"/>
    <w:rsid w:val="005F2FCE"/>
    <w:rsid w:val="00601C04"/>
    <w:rsid w:val="00615654"/>
    <w:rsid w:val="00773806"/>
    <w:rsid w:val="0077449F"/>
    <w:rsid w:val="007A1D36"/>
    <w:rsid w:val="007B7F38"/>
    <w:rsid w:val="007C045D"/>
    <w:rsid w:val="00802213"/>
    <w:rsid w:val="00803AE2"/>
    <w:rsid w:val="00803C59"/>
    <w:rsid w:val="00820A2A"/>
    <w:rsid w:val="00835915"/>
    <w:rsid w:val="008505CF"/>
    <w:rsid w:val="00860EAB"/>
    <w:rsid w:val="00884A56"/>
    <w:rsid w:val="008A7121"/>
    <w:rsid w:val="008B3ADD"/>
    <w:rsid w:val="009155C0"/>
    <w:rsid w:val="00970E03"/>
    <w:rsid w:val="00971ECD"/>
    <w:rsid w:val="009844E5"/>
    <w:rsid w:val="00A105C0"/>
    <w:rsid w:val="00A257D6"/>
    <w:rsid w:val="00A43E26"/>
    <w:rsid w:val="00A831D1"/>
    <w:rsid w:val="00A85E2C"/>
    <w:rsid w:val="00AA3195"/>
    <w:rsid w:val="00AD6D32"/>
    <w:rsid w:val="00AE1FEE"/>
    <w:rsid w:val="00AF6551"/>
    <w:rsid w:val="00AF7742"/>
    <w:rsid w:val="00B67C56"/>
    <w:rsid w:val="00B7138A"/>
    <w:rsid w:val="00B85173"/>
    <w:rsid w:val="00B90531"/>
    <w:rsid w:val="00B97764"/>
    <w:rsid w:val="00BD1B2E"/>
    <w:rsid w:val="00BF75E9"/>
    <w:rsid w:val="00C06CE7"/>
    <w:rsid w:val="00C25EEE"/>
    <w:rsid w:val="00C411F3"/>
    <w:rsid w:val="00C62EC3"/>
    <w:rsid w:val="00C90E0D"/>
    <w:rsid w:val="00C9325C"/>
    <w:rsid w:val="00CA7B05"/>
    <w:rsid w:val="00CB777E"/>
    <w:rsid w:val="00D2289B"/>
    <w:rsid w:val="00D4001F"/>
    <w:rsid w:val="00D67088"/>
    <w:rsid w:val="00DA0F25"/>
    <w:rsid w:val="00E11B22"/>
    <w:rsid w:val="00EA1C96"/>
    <w:rsid w:val="00F2168E"/>
    <w:rsid w:val="00F67E48"/>
    <w:rsid w:val="00F71276"/>
    <w:rsid w:val="00F91A0D"/>
    <w:rsid w:val="00F91F9D"/>
    <w:rsid w:val="00FA33FB"/>
    <w:rsid w:val="00FF1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24ADF"/>
  <w15:chartTrackingRefBased/>
  <w15:docId w15:val="{C6D10ABD-7082-4BC3-92B9-9CC4C4EEA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style>
  <w:style w:type="paragraph" w:styleId="Heading3">
    <w:name w:val="heading 3"/>
    <w:basedOn w:val="Normal"/>
    <w:link w:val="Heading3Char"/>
    <w:uiPriority w:val="9"/>
    <w:qFormat/>
    <w:rsid w:val="00D2289B"/>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0F25"/>
    <w:pPr>
      <w:tabs>
        <w:tab w:val="center" w:pos="4680"/>
        <w:tab w:val="right" w:pos="9360"/>
      </w:tabs>
    </w:pPr>
  </w:style>
  <w:style w:type="character" w:customStyle="1" w:styleId="HeaderChar">
    <w:name w:val="Header Char"/>
    <w:basedOn w:val="DefaultParagraphFont"/>
    <w:link w:val="Header"/>
    <w:uiPriority w:val="99"/>
    <w:rsid w:val="00DA0F25"/>
  </w:style>
  <w:style w:type="paragraph" w:styleId="Footer">
    <w:name w:val="footer"/>
    <w:basedOn w:val="Normal"/>
    <w:link w:val="FooterChar"/>
    <w:uiPriority w:val="99"/>
    <w:unhideWhenUsed/>
    <w:rsid w:val="00DA0F25"/>
    <w:pPr>
      <w:tabs>
        <w:tab w:val="center" w:pos="4680"/>
        <w:tab w:val="right" w:pos="9360"/>
      </w:tabs>
    </w:pPr>
  </w:style>
  <w:style w:type="character" w:customStyle="1" w:styleId="FooterChar">
    <w:name w:val="Footer Char"/>
    <w:basedOn w:val="DefaultParagraphFont"/>
    <w:link w:val="Footer"/>
    <w:uiPriority w:val="99"/>
    <w:rsid w:val="00DA0F25"/>
  </w:style>
  <w:style w:type="paragraph" w:styleId="NormalWeb">
    <w:name w:val="Normal (Web)"/>
    <w:basedOn w:val="Normal"/>
    <w:uiPriority w:val="99"/>
    <w:unhideWhenUsed/>
    <w:rsid w:val="00160C81"/>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C90E0D"/>
    <w:pPr>
      <w:spacing w:after="160" w:line="259" w:lineRule="auto"/>
      <w:ind w:left="720"/>
      <w:contextualSpacing/>
    </w:pPr>
  </w:style>
  <w:style w:type="character" w:styleId="SubtleEmphasis">
    <w:name w:val="Subtle Emphasis"/>
    <w:basedOn w:val="DefaultParagraphFont"/>
    <w:uiPriority w:val="19"/>
    <w:qFormat/>
    <w:rsid w:val="00773806"/>
    <w:rPr>
      <w:i/>
      <w:iCs/>
      <w:color w:val="404040" w:themeColor="text1" w:themeTint="BF"/>
    </w:rPr>
  </w:style>
  <w:style w:type="paragraph" w:styleId="BalloonText">
    <w:name w:val="Balloon Text"/>
    <w:basedOn w:val="Normal"/>
    <w:link w:val="BalloonTextChar"/>
    <w:uiPriority w:val="99"/>
    <w:semiHidden/>
    <w:unhideWhenUsed/>
    <w:rsid w:val="007B7F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F38"/>
    <w:rPr>
      <w:rFonts w:ascii="Segoe UI" w:hAnsi="Segoe UI" w:cs="Segoe UI"/>
      <w:sz w:val="18"/>
      <w:szCs w:val="18"/>
    </w:rPr>
  </w:style>
  <w:style w:type="table" w:styleId="TableGrid">
    <w:name w:val="Table Grid"/>
    <w:basedOn w:val="TableNormal"/>
    <w:uiPriority w:val="39"/>
    <w:rsid w:val="00011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20A2A"/>
  </w:style>
  <w:style w:type="character" w:styleId="Strong">
    <w:name w:val="Strong"/>
    <w:basedOn w:val="DefaultParagraphFont"/>
    <w:uiPriority w:val="22"/>
    <w:qFormat/>
    <w:rsid w:val="00B90531"/>
    <w:rPr>
      <w:b/>
      <w:bCs/>
    </w:rPr>
  </w:style>
  <w:style w:type="character" w:customStyle="1" w:styleId="s1">
    <w:name w:val="s1"/>
    <w:basedOn w:val="DefaultParagraphFont"/>
    <w:rsid w:val="00F2168E"/>
  </w:style>
  <w:style w:type="character" w:customStyle="1" w:styleId="s2">
    <w:name w:val="s2"/>
    <w:basedOn w:val="DefaultParagraphFont"/>
    <w:rsid w:val="00F2168E"/>
  </w:style>
  <w:style w:type="paragraph" w:customStyle="1" w:styleId="p1">
    <w:name w:val="p1"/>
    <w:basedOn w:val="Normal"/>
    <w:rsid w:val="00CA7B05"/>
    <w:pPr>
      <w:spacing w:before="100" w:beforeAutospacing="1" w:after="100" w:afterAutospacing="1"/>
    </w:pPr>
    <w:rPr>
      <w:rFonts w:ascii="Times New Roman" w:eastAsia="Times New Roman" w:hAnsi="Times New Roman" w:cs="Times New Roman"/>
      <w:sz w:val="24"/>
      <w:szCs w:val="24"/>
    </w:rPr>
  </w:style>
  <w:style w:type="paragraph" w:customStyle="1" w:styleId="p2">
    <w:name w:val="p2"/>
    <w:basedOn w:val="Normal"/>
    <w:rsid w:val="00CA7B05"/>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D2289B"/>
    <w:rPr>
      <w:rFonts w:ascii="Times New Roman" w:eastAsia="Times New Roman" w:hAnsi="Times New Roman" w:cs="Times New Roman"/>
      <w:b/>
      <w:bCs/>
      <w:sz w:val="27"/>
      <w:szCs w:val="27"/>
    </w:rPr>
  </w:style>
  <w:style w:type="paragraph" w:customStyle="1" w:styleId="p3">
    <w:name w:val="p3"/>
    <w:basedOn w:val="Normal"/>
    <w:rsid w:val="00D2289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962850">
      <w:bodyDiv w:val="1"/>
      <w:marLeft w:val="0"/>
      <w:marRight w:val="0"/>
      <w:marTop w:val="0"/>
      <w:marBottom w:val="0"/>
      <w:divBdr>
        <w:top w:val="none" w:sz="0" w:space="0" w:color="auto"/>
        <w:left w:val="none" w:sz="0" w:space="0" w:color="auto"/>
        <w:bottom w:val="none" w:sz="0" w:space="0" w:color="auto"/>
        <w:right w:val="none" w:sz="0" w:space="0" w:color="auto"/>
      </w:divBdr>
    </w:div>
    <w:div w:id="517351015">
      <w:bodyDiv w:val="1"/>
      <w:marLeft w:val="0"/>
      <w:marRight w:val="0"/>
      <w:marTop w:val="0"/>
      <w:marBottom w:val="0"/>
      <w:divBdr>
        <w:top w:val="none" w:sz="0" w:space="0" w:color="auto"/>
        <w:left w:val="none" w:sz="0" w:space="0" w:color="auto"/>
        <w:bottom w:val="none" w:sz="0" w:space="0" w:color="auto"/>
        <w:right w:val="none" w:sz="0" w:space="0" w:color="auto"/>
      </w:divBdr>
      <w:divsChild>
        <w:div w:id="855847203">
          <w:marLeft w:val="0"/>
          <w:marRight w:val="0"/>
          <w:marTop w:val="0"/>
          <w:marBottom w:val="0"/>
          <w:divBdr>
            <w:top w:val="none" w:sz="0" w:space="0" w:color="auto"/>
            <w:left w:val="none" w:sz="0" w:space="0" w:color="auto"/>
            <w:bottom w:val="none" w:sz="0" w:space="0" w:color="auto"/>
            <w:right w:val="none" w:sz="0" w:space="0" w:color="auto"/>
          </w:divBdr>
          <w:divsChild>
            <w:div w:id="743800571">
              <w:marLeft w:val="0"/>
              <w:marRight w:val="0"/>
              <w:marTop w:val="0"/>
              <w:marBottom w:val="0"/>
              <w:divBdr>
                <w:top w:val="none" w:sz="0" w:space="0" w:color="auto"/>
                <w:left w:val="none" w:sz="0" w:space="0" w:color="auto"/>
                <w:bottom w:val="none" w:sz="0" w:space="0" w:color="auto"/>
                <w:right w:val="none" w:sz="0" w:space="0" w:color="auto"/>
              </w:divBdr>
              <w:divsChild>
                <w:div w:id="1295061398">
                  <w:marLeft w:val="0"/>
                  <w:marRight w:val="0"/>
                  <w:marTop w:val="0"/>
                  <w:marBottom w:val="0"/>
                  <w:divBdr>
                    <w:top w:val="none" w:sz="0" w:space="0" w:color="auto"/>
                    <w:left w:val="none" w:sz="0" w:space="0" w:color="auto"/>
                    <w:bottom w:val="none" w:sz="0" w:space="0" w:color="auto"/>
                    <w:right w:val="none" w:sz="0" w:space="0" w:color="auto"/>
                  </w:divBdr>
                </w:div>
              </w:divsChild>
            </w:div>
            <w:div w:id="1060402250">
              <w:marLeft w:val="0"/>
              <w:marRight w:val="0"/>
              <w:marTop w:val="0"/>
              <w:marBottom w:val="0"/>
              <w:divBdr>
                <w:top w:val="none" w:sz="0" w:space="0" w:color="auto"/>
                <w:left w:val="none" w:sz="0" w:space="0" w:color="auto"/>
                <w:bottom w:val="none" w:sz="0" w:space="0" w:color="auto"/>
                <w:right w:val="none" w:sz="0" w:space="0" w:color="auto"/>
              </w:divBdr>
              <w:divsChild>
                <w:div w:id="250479487">
                  <w:marLeft w:val="0"/>
                  <w:marRight w:val="0"/>
                  <w:marTop w:val="0"/>
                  <w:marBottom w:val="0"/>
                  <w:divBdr>
                    <w:top w:val="none" w:sz="0" w:space="0" w:color="auto"/>
                    <w:left w:val="none" w:sz="0" w:space="0" w:color="auto"/>
                    <w:bottom w:val="none" w:sz="0" w:space="0" w:color="auto"/>
                    <w:right w:val="none" w:sz="0" w:space="0" w:color="auto"/>
                  </w:divBdr>
                </w:div>
                <w:div w:id="596711902">
                  <w:marLeft w:val="0"/>
                  <w:marRight w:val="0"/>
                  <w:marTop w:val="0"/>
                  <w:marBottom w:val="0"/>
                  <w:divBdr>
                    <w:top w:val="none" w:sz="0" w:space="0" w:color="auto"/>
                    <w:left w:val="none" w:sz="0" w:space="0" w:color="auto"/>
                    <w:bottom w:val="none" w:sz="0" w:space="0" w:color="auto"/>
                    <w:right w:val="none" w:sz="0" w:space="0" w:color="auto"/>
                  </w:divBdr>
                </w:div>
                <w:div w:id="1884171706">
                  <w:marLeft w:val="0"/>
                  <w:marRight w:val="0"/>
                  <w:marTop w:val="0"/>
                  <w:marBottom w:val="0"/>
                  <w:divBdr>
                    <w:top w:val="none" w:sz="0" w:space="0" w:color="auto"/>
                    <w:left w:val="none" w:sz="0" w:space="0" w:color="auto"/>
                    <w:bottom w:val="none" w:sz="0" w:space="0" w:color="auto"/>
                    <w:right w:val="none" w:sz="0" w:space="0" w:color="auto"/>
                  </w:divBdr>
                </w:div>
              </w:divsChild>
            </w:div>
            <w:div w:id="698358394">
              <w:marLeft w:val="0"/>
              <w:marRight w:val="0"/>
              <w:marTop w:val="0"/>
              <w:marBottom w:val="0"/>
              <w:divBdr>
                <w:top w:val="none" w:sz="0" w:space="0" w:color="auto"/>
                <w:left w:val="none" w:sz="0" w:space="0" w:color="auto"/>
                <w:bottom w:val="none" w:sz="0" w:space="0" w:color="auto"/>
                <w:right w:val="none" w:sz="0" w:space="0" w:color="auto"/>
              </w:divBdr>
              <w:divsChild>
                <w:div w:id="1724940065">
                  <w:marLeft w:val="0"/>
                  <w:marRight w:val="0"/>
                  <w:marTop w:val="0"/>
                  <w:marBottom w:val="0"/>
                  <w:divBdr>
                    <w:top w:val="none" w:sz="0" w:space="0" w:color="auto"/>
                    <w:left w:val="none" w:sz="0" w:space="0" w:color="auto"/>
                    <w:bottom w:val="none" w:sz="0" w:space="0" w:color="auto"/>
                    <w:right w:val="none" w:sz="0" w:space="0" w:color="auto"/>
                  </w:divBdr>
                </w:div>
                <w:div w:id="1079138928">
                  <w:marLeft w:val="0"/>
                  <w:marRight w:val="0"/>
                  <w:marTop w:val="0"/>
                  <w:marBottom w:val="0"/>
                  <w:divBdr>
                    <w:top w:val="none" w:sz="0" w:space="0" w:color="auto"/>
                    <w:left w:val="none" w:sz="0" w:space="0" w:color="auto"/>
                    <w:bottom w:val="none" w:sz="0" w:space="0" w:color="auto"/>
                    <w:right w:val="none" w:sz="0" w:space="0" w:color="auto"/>
                  </w:divBdr>
                </w:div>
                <w:div w:id="447049151">
                  <w:marLeft w:val="0"/>
                  <w:marRight w:val="0"/>
                  <w:marTop w:val="0"/>
                  <w:marBottom w:val="0"/>
                  <w:divBdr>
                    <w:top w:val="none" w:sz="0" w:space="0" w:color="auto"/>
                    <w:left w:val="none" w:sz="0" w:space="0" w:color="auto"/>
                    <w:bottom w:val="none" w:sz="0" w:space="0" w:color="auto"/>
                    <w:right w:val="none" w:sz="0" w:space="0" w:color="auto"/>
                  </w:divBdr>
                </w:div>
                <w:div w:id="1814330237">
                  <w:marLeft w:val="0"/>
                  <w:marRight w:val="0"/>
                  <w:marTop w:val="0"/>
                  <w:marBottom w:val="0"/>
                  <w:divBdr>
                    <w:top w:val="none" w:sz="0" w:space="0" w:color="auto"/>
                    <w:left w:val="none" w:sz="0" w:space="0" w:color="auto"/>
                    <w:bottom w:val="none" w:sz="0" w:space="0" w:color="auto"/>
                    <w:right w:val="none" w:sz="0" w:space="0" w:color="auto"/>
                  </w:divBdr>
                </w:div>
              </w:divsChild>
            </w:div>
            <w:div w:id="1151288636">
              <w:marLeft w:val="0"/>
              <w:marRight w:val="0"/>
              <w:marTop w:val="0"/>
              <w:marBottom w:val="0"/>
              <w:divBdr>
                <w:top w:val="none" w:sz="0" w:space="0" w:color="auto"/>
                <w:left w:val="none" w:sz="0" w:space="0" w:color="auto"/>
                <w:bottom w:val="none" w:sz="0" w:space="0" w:color="auto"/>
                <w:right w:val="none" w:sz="0" w:space="0" w:color="auto"/>
              </w:divBdr>
              <w:divsChild>
                <w:div w:id="136486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78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customXml" Target="ink/ink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04T15:55:25.580"/>
    </inkml:context>
    <inkml:brush xml:id="br0">
      <inkml:brushProperty name="width" value="0.05" units="cm"/>
      <inkml:brushProperty name="height" value="0.05" units="cm"/>
    </inkml:brush>
  </inkml:definitions>
  <inkml:trace contextRef="#ctx0" brushRef="#br0">80 262 24575,'14'-10'0,"3"3"0,15 2 0,16 24 0,-17 1 0,10 25 0,-30-20 0,-5 0 0,-9-20 0,-13-8 0,-2-3 0,-13-9 0,-8-3 0,-1 0 0,-4 3 0,10 7 0,11 6 0,8 3 0,6 3 0,5 6 0,2 12 0,0 12 0,2 10 0,0 15 0,0 9 0,2 8 0,6 3 0,9-5 0,8-8 0,6-15 0,4-13 0,3-14 0,5-8 0,6-7 0,2-4 0,-3-4 0,-9-5 0,-11-5 0,-8-7 0,-4-13 0,-1-16 0,0-14 0,0-6 0,-1 7 0,-2 14 0,-2 17 0,-4 15 0,-3 18 0,1 22 0,3 28 0,10 39 0,-3-30 0,3 3 0,3 6 0,3 0 0,2-1 0,1-3 0,-1-12 0,0-6 0,15 16 0,-7-31 0,-9-25 0,0-19 0,4-13 0,13-18 0,18-16 0,-18 18 0,4-2 0,11-7 0,4-1 0,6-2 0,1 0 0,2 1 0,0 1 0,-6 7 0,-3 2 0,-8 6 0,-4 1 0,27-20 0,-21 5 0,-17-1 0,-11-9 0,-10-12 0,-5-20 0,-8 36 0,-1-2 0,-4-2 0,-3 1 0,-2 2 0,-3 2 0,-14-29 0,-4 28 0,4 25 0,5 16 0,4 9 0,3 6 0,2 8 0,-1 6 0,0 10 0,3 7 0,2 16 0,15 27 0,9-18 0,9 10 0,6 6 0,8 9 0,4 7-987,-7-15 0,4 5 1,3 4-1,1 4 0,1 3 987,-10-19 0,2 4 0,0 2 0,1 2 0,1 1 0,-1 2 0,1 0 0,0 0 0,-2-2 0,1 2 0,0 3 0,1 0 0,-1-1 0,0 0 0,-1-2 0,-2-4 0,-1-3 0,4 10 0,-1-2 0,-2-4 0,0-2 0,-3-2 0,0-2 0,-3-2 0,0-1 0,-1 0 0,1 0 0,0 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6D0E22A6DD59479B602758F786A0E9" ma:contentTypeVersion="18" ma:contentTypeDescription="Create a new document." ma:contentTypeScope="" ma:versionID="ea6c635b83d2417b4d0c4281e8ebef0b">
  <xsd:schema xmlns:xsd="http://www.w3.org/2001/XMLSchema" xmlns:xs="http://www.w3.org/2001/XMLSchema" xmlns:p="http://schemas.microsoft.com/office/2006/metadata/properties" xmlns:ns1="http://schemas.microsoft.com/sharepoint/v3" xmlns:ns2="0bf13305-2ad3-47fc-b32f-9b4df29da98c" xmlns:ns3="e847d9e2-e67d-4e78-9623-607caff446f9" targetNamespace="http://schemas.microsoft.com/office/2006/metadata/properties" ma:root="true" ma:fieldsID="ccd964b2f40073b0d04ee424fe02906b" ns1:_="" ns2:_="" ns3:_="">
    <xsd:import namespace="http://schemas.microsoft.com/sharepoint/v3"/>
    <xsd:import namespace="0bf13305-2ad3-47fc-b32f-9b4df29da98c"/>
    <xsd:import namespace="e847d9e2-e67d-4e78-9623-607caff446f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13305-2ad3-47fc-b32f-9b4df29da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47d9e2-e67d-4e78-9623-607caff446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ddeaa9c-989b-4b0f-9a89-2aa4f9f4bf64}" ma:internalName="TaxCatchAll" ma:showField="CatchAllData" ma:web="e847d9e2-e67d-4e78-9623-607caff44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bf13305-2ad3-47fc-b32f-9b4df29da98c">
      <Terms xmlns="http://schemas.microsoft.com/office/infopath/2007/PartnerControls"/>
    </lcf76f155ced4ddcb4097134ff3c332f>
    <TaxCatchAll xmlns="e847d9e2-e67d-4e78-9623-607caff446f9"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328481-F694-4307-9BD8-3D5B4F5C09AF}"/>
</file>

<file path=customXml/itemProps2.xml><?xml version="1.0" encoding="utf-8"?>
<ds:datastoreItem xmlns:ds="http://schemas.openxmlformats.org/officeDocument/2006/customXml" ds:itemID="{5AF07CD7-351B-45D3-874D-01FE94CEC103}">
  <ds:schemaRefs>
    <ds:schemaRef ds:uri="http://schemas.microsoft.com/office/2006/metadata/properties"/>
    <ds:schemaRef ds:uri="http://schemas.microsoft.com/office/infopath/2007/PartnerControls"/>
    <ds:schemaRef ds:uri="0be4a394-a2f8-470e-b267-65129c2e1213"/>
  </ds:schemaRefs>
</ds:datastoreItem>
</file>

<file path=customXml/itemProps3.xml><?xml version="1.0" encoding="utf-8"?>
<ds:datastoreItem xmlns:ds="http://schemas.openxmlformats.org/officeDocument/2006/customXml" ds:itemID="{7252EA95-2256-4199-BE12-194CDADD8C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1874</Words>
  <Characters>11827</Characters>
  <Application>Microsoft Office Word</Application>
  <DocSecurity>0</DocSecurity>
  <Lines>275</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KuarafineMaster</dc:creator>
  <cp:keywords/>
  <dc:description/>
  <cp:lastModifiedBy>Condase Weekes-Best</cp:lastModifiedBy>
  <cp:revision>2</cp:revision>
  <cp:lastPrinted>2026-02-04T15:57:00Z</cp:lastPrinted>
  <dcterms:created xsi:type="dcterms:W3CDTF">2026-05-11T13:51:00Z</dcterms:created>
  <dcterms:modified xsi:type="dcterms:W3CDTF">2026-05-11T13:51:00Z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0x010100586D0E22A6DD59479B602758F786A0E9</vt:lpwstr>
  </property>
</Properties>
</file>